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1C_132/2018 vom 24. September 2018</w:t>
      </w:r>
    </w:p>
    <w:p>
      <w:r>
        <w:t>Bundesgericht, 2018-09-24, DE</w:t>
      </w:r>
    </w:p>
    <w:p>
      <w:r>
        <w:rPr>
          <w:b/>
        </w:rPr>
        <w:t xml:space="preserve">Quelle: </w:t>
      </w:r>
      <w:r>
        <w:t>https://mcp.opencaselaw.ch/entscheid/bger_1C_132_2018</w:t>
      </w:r>
    </w:p>
    <w:p>
      <w:r>
        <w:t>FR: TF 1C_132/2018 du 24 septembre 2018</w:t>
      </w:r>
    </w:p>
    <w:p>
      <w:r>
        <w:t>IT: TF 1C_132/2018 del 24 settembre 2018</w:t>
      </w:r>
    </w:p>
    <w:p>
      <w:pPr>
        <w:pStyle w:val="Heading2"/>
      </w:pPr>
      <w:r>
        <w:t>Erwägungen</w:t>
      </w:r>
    </w:p>
    <w:p>
      <w:r>
        <w:rPr>
          <w:b/>
        </w:rPr>
        <w:t>E. 1</w:t>
      </w:r>
    </w:p>
    <w:p>
      <w:r>
        <w:t>Gegen den angefochtenen Endentscheid des Bundesverwaltungsgerichts steht grundsätzlich die Beschwerde in öffentlich-rechtlichen Angelegenheiten an das Bundesgericht offen (Art. 82 lit. a, 86 Abs. 1 lit. a und 90 BGG). Die Beschwerdeführerin ist durch das Nichteintreten auf ihre Beschwerde besonders berührt und hat ein schutzwürdiges Interesse an der Aufhebung des angefochtenen Entscheids, weshalb sie insoweit zur Beschwerde befugt ist ( Art. 89 Abs. 1 BGG ). Auf die rechtzeitig erhobene Beschwerde ( Art. 100 Abs. 1 BGG ) ist daher grundsätzlich einzutreten.</w:t>
      </w:r>
    </w:p>
    <w:p>
      <w:r>
        <w:t>Der Streitgegenstand beschränkt sich auf die Frage, ob das Bundesverwaltungsgericht zu Recht auf die Beschwerde nicht eingetreten ist. Auf Sachverhalts- und Verfahrensrügen ist daher nur insoweit einzutreten, als sie für die Qualifikation der Stellungnahme des ASTRA und damit für die Eintretensfrage massgeblich sind.</w:t>
      </w:r>
    </w:p>
    <w:p>
      <w:r>
        <w:rPr>
          <w:b/>
        </w:rPr>
        <w:t>E. 2</w:t>
      </w:r>
    </w:p>
    <w:p>
      <w:r>
        <w:t>Das Bundesverwaltungsgericht erwog, das Schreiben des ASTRA vom 30. August 2016 sei in Briefform verfasst. Ziff. 1 enthalte lediglich eine allgemeine Sachverhaltsfeststellung, und in Ziff. 2 folge ein Hinweis an die verfügende Behörde. Dabei handle es sich nicht um hoheitliche Anordnungen, welche auf Rechtswirkung ausgerichtet seien. In Ziff. 3 präzisiere das ASTRA den Umfang seines Einverständnisses zum Bauvorhaben als Grundeigentümer und stelle fest, dass seine hoheitlichen und betrieblichen Interessen mit der Bauherrin noch im Detail zu regeln seien, weshalb diese mit der Baubewilligung zum Abschluss einer Nutzungsbewilligung und -vereinbarung vor Baubeginn zu verpflichten sei. Zwar sei anzunehmen, dass sich diese Formulierung auf öffentliches Recht des Bundes stütze (vgl. Art. 24 und Art. 44 NSG , Art. 30 der Nationalstrassenverordnung vom 7. November 2007 [NSV, SR 725.111]), weshalb insoweit eine hoheitliche Anordnung vorliege. Diese richte sich aber nur an die kantonale Baubewilligungsbehörde und entfalte keine unmittelbare Rechtswirkung für die Baugesuchstellerin. Erst wenn die Bewilligungsbehörde die Anweisung umsetze, ergäben sich daraus konkrete Rechte und Pflichten für die Baugesuchstellerin.</w:t>
      </w:r>
    </w:p>
    <w:p>
      <w:r>
        <w:rPr>
          <w:b/>
        </w:rPr>
        <w:t>E. 3</w:t>
      </w:r>
    </w:p>
    <w:p>
      <w:r>
        <w:t>Die Beschwerdeführerin erhebt verschiedene Sachverhalts- und Gehörsrügen und macht geltend, für die Qualifikation des Schreibens des ASTRA sei es unabdingbar, das umstrittene Bauprojekt und dessen Vorgeschichte zu kennen. Das Bundesverwaltungsgericht habe deshalb zu Unrecht keine Sachverhaltsfeststellungen getroffen und auf den beantragten Aktenbeizug verzichtet. Stattdessen habe es die haltlose Beschreibung des Projekts als blosse "Strassenanpassung der Nationalstrasse N3 Abschnitt 60" (gemäss Baugesuch und -bewilligung) übernommen, ohne sich mit den diesbezüglichen Einwänden der Beschwerdeführerin auseinanderzusetzen. In Wirklichkeit handle es sich um den Neubau eines Autobahnanschlusses, sehe das Bauprojekt doch den sukzessiven Abbruch und anschliessenden Wiederaufbau des Anschlusses Pfäffikon zwischen dem Knoten Etzelpark und der Einfahrt Zürich bzw. der Ausfahrt Chur vor.</w:t>
      </w:r>
    </w:p>
    <w:p>
      <w:r>
        <w:t>Die Beschwerdeführerin verweist auf ein Vorgängerprojekt, für welches das UVEK am 28. November 2014 eine Plangenehmigungsverfügung für den Ersatzneubau des Anschlusses erlassen habe. Diese Verfügung sei indessen am 28. November 2014 aufgehoben und das Plangenehmigungsgesuch vom ASTRA zurückgezogen worden, weil der Kanton seiner Pflicht zur Planung der kantonalen Anschlussstrassen nicht nachgekommen sei. Das gleiche Bauvorhaben solle nunmehr als "rein privates Bauwerk" im kommunalen und kantonalen Baubewilligungsverfahren bewilligt werden. Mit seiner Anfrage habe das ARE/SZ vom ASTRA verbindlich wissen wollen, ob das ASTRA diesem Vorgehen zustimme.</w:t>
      </w:r>
    </w:p>
    <w:p>
      <w:r>
        <w:t>Erst vor diesem Hintergrund werde verständlich, weshalb das ASTRA in Ziff. 1 des Schreibens vom 30. August 2016 ausdrücklich festhalte, dass ein rein privates Bauvorhaben vorliege und das ASTRA nicht Bauherr sei. Hinsichtlich der streitigen verfahrensrechtlichen Aspekte handle das ASTRA hoheitlich. Mit seinem Schreiben vom 30. August 2016 habe es verbindlich festgestellt, dass das vorgesehene kommunale und kantonale Baubewilligungsverfahren genüge und keine Plangenehmigung erforderlich sei. Dies sei als Verfügung zu qualifizieren. Die gegenteilige Auffassung der Vorinstanz verletze nicht nur Art. 5 VwVG , sondern auch die Zuständigkeitsbestimmungen des NSG ( Art. 2 lit. c und Art. 26 NSG ).</w:t>
      </w:r>
    </w:p>
    <w:p>
      <w:r>
        <w:t>Im Übrigen enthalte auch der fettgedruckte letzte Satz von Ziff. 3 eine verbindliche Auflage. Dass diese (wie sämtliche Nebenbestimmungen) nur Rechtswirkung entfalte, wenn die Baubewilligung in Rechtskraft erwachse, ändere nichts an ihrem Verfügungscharakter.</w:t>
      </w:r>
    </w:p>
    <w:p>
      <w:r>
        <w:rPr>
          <w:b/>
        </w:rPr>
        <w:t>E. 4</w:t>
      </w:r>
    </w:p>
    <w:p>
      <w:r>
        <w:t>Das ASTRA verweist auf seine Stellungnahme im vorinstanzlichen Verfahren. Dort hatte es ausgeführt, es handle sich um eine (private) bauliche Umgestaltung im Bereich der Nationalstrasse, für die keine Plangenehmigung, wohl aber eine Bewilligung nach Art. 44 NSG erforderlich sei. Diese Bewilligung werde aber erst erteilt, wenn das Baubewilligungsverfahren abgeschlossen sei. Das Schreiben vom 30. August 2016 habe sich an die zuständige Baubewilligungsbehörde gerichtet und stelle lediglich ein Entscheidungselement im Rahmen der Prüfung zur Erteilung der Baubewilligung dar, ohne Rechte oder Pflichten für Private zu begründen.</w:t>
      </w:r>
    </w:p>
    <w:p>
      <w:r>
        <w:rPr>
          <w:b/>
        </w:rPr>
        <w:t>E. 5</w:t>
      </w:r>
    </w:p>
    <w:p>
      <w:r>
        <w:t>Die Beschwerde ans Bundesverwaltungsgericht steht gegen Verfügungen offen (Art. 37 des Verwaltungsgerichtsgesetzes vom 17. Juni 2005 [VGG; SR 173.32] i.V.m. Art. 44 VwVG ), die von einer der in Art. 33 VVG genannten Vorinstanzen erlassen worden sind. Dazu gehören die Departemente und die ihnen zugeordneten Dienststellen der Bundesverwaltung wie das ASTRA ( Art. 33 lit. d VGG ). Dagegen unterliegen Verfügungen kantonaler Instanzen nur ausnahmsweise der Beschwerde ans Bundesverwaltungsgericht, wenn dies gesetzlich vorgesehen ist ( Art. 33 lit. i VVG ).</w:t>
      </w:r>
    </w:p>
    <w:p>
      <w:r>
        <w:t>Als Verfügung gelten gemäss Art. 5 VwVG Anordnungen der Behörde im Einzelfall, die sich auf öffentliches Recht des Bundes stützen und entweder die Begründung, Änderung oder Aufhebung von Rechten oder Pflichten (lit. a), die Feststellung des Bestehens, Nichtbestehens oder Umfanges von Rechten oder Pflichten (lit. b) oder die Abweisung von Begehren auf Begründung, Änderung, Aufhebung oder Feststellung von Rechten oder Pflichten oder das Nichteintreten auf solche Begehren (lit. c) zum Gegenstand haben.</w:t>
      </w:r>
    </w:p>
    <w:p>
      <w:r>
        <w:rPr>
          <w:b/>
        </w:rPr>
        <w:t>E. 5.1</w:t>
      </w:r>
    </w:p>
    <w:p>
      <w:r>
        <w:t>Mit der Beschwerdeführerin ist davon auszugehen, dass das ASTRA in den Ziffern 1 und 2 seines Schreibens sein Einverständnis zur Qualifikation des Bauprojekts als privates Bauvorhaben und zum gewählten Verfahren (kommunales/kantonales Baubewilligungsverfahren statt Plangenehmigungsverfahren) signalisiert hat. Diese Einschätzung stützt sich auf Bundesrecht, nämlich auf die Vorschriften des NSG und der NSV, die bestimmen, wann ein Ausführungsprojekt für eine Nationalstrasse vorliegt, für das eine Plangenehmigung erforderlich ist, und wann es sich um private Bauvorhaben oder Nutzungen im Bereich einer Nationalstrasse handelt, die vom ASTRA lediglich nach Art. 44 Abs. 1 NSG zu bewilligen sind bzw. für die eine Nutzungsvereinbarung abzuschliessen ist (Art. 29 f. NSV).</w:t>
      </w:r>
    </w:p>
    <w:p>
      <w:r>
        <w:t>Allerdings fehlt es an der weiteren Voraussetzung einer Verfügung, wonach mit der Anordnung Rechte oder Pflichten begründet oder eine verbindliche Feststellung getroffen werden. Es handelt sich vielmehr um eine Stellungnahme zu Zuständigkeitsfragen, vergleichbar der Stellungnahme in einem Meinungsaustauschverfahren. Gehen die beteiligten Behörden des Bundes und des Kantons (wie hier) im Anschluss an einen Meinungsaustausch übereinstimmend von einer kantonalen Zuständigkeit aus (hier: Baubewilligungsverfahren), und entscheidet daher die kantonale Behörde über ein Gesuch (hier: Gesamtentscheid des ARE/SZ mit anschliessender Baubewilligung der Gemeinde), so liegt eine kantonale Verfügung vor. Die Stellungnahme der Bundesbehörde ist in diesem Fall lediglich ein unselbstständiges Element der Entscheidfindung im Baubewilligungsverfahren und keine selbstständige Verfügung, die vor Bundesverwaltungsgericht angefochten werden könnte. Einsprechern steht vielmehr der Rechtsweg an die kantonalen Gerichte und letztinstanzlich an das Bundesgericht offen, um die Zuständigkeit der kantonalen Behörden und die Zulässigkeit des Baubewilligungsverfahrens überprüfen zu lassen.</w:t>
      </w:r>
    </w:p>
    <w:p>
      <w:r>
        <w:rPr>
          <w:b/>
        </w:rPr>
        <w:t>E. 5.2</w:t>
      </w:r>
    </w:p>
    <w:p>
      <w:r>
        <w:t>Analoges gilt für Ziff. 3 des Schreibens des ASTRA. Wie das Bundesverwaltungsgericht überzeugend ausführt, handelt es sich um eine Aufforderung an die für das Baubewilligungsverfahren zuständigen Behörden, um sicherzustellen, dass nicht mit dem Bau begonnen wird, bevor nicht die (aus Sicht des ASTRA) nötigen Nutzungsbewilligung und -vereinbarung abgeschlossen worden sind. Diese Aufforderung wurde (trotz der missverständlichen Formulierung der Gemeinde) in Disp.-Ziff. 5 der Baubewilligung umgesetzt, d.h. es handelt sich formell um eine Nebenbestimmung zur kommunalen Baubewilligung und nicht um eine Verfügung des ASTRA.</w:t>
      </w:r>
    </w:p>
    <w:p>
      <w:r>
        <w:rPr>
          <w:b/>
        </w:rPr>
        <w:t>E. 5.3</w:t>
      </w:r>
    </w:p>
    <w:p>
      <w:r>
        <w:t>Damit fehlt es vorliegend an einem Anfechtungsobjekt für die Beschwerde ans Bundesverwaltungsgericht. Dies gilt auch dann, wenn auf den von der Beschwerdeführerin vorgebrachten Sachverhalt zum Bauvorhaben und seiner Vorgeschichte abgestellt wird. Insofern war das Bundesverwaltungsgericht nicht verpflichtet, den Sachverhalt weiter abzuklären und die beantragten Akten beizuziehen. Die entsprechenden Rügen sind daher abzuweisen, soweit darauf überhaupt einzutreten ist. Damit erübrigt sich auch der beantragte Aktenbeizug vor Bundesgericht.</w:t>
      </w:r>
    </w:p>
    <w:p>
      <w:r>
        <w:rPr>
          <w:b/>
        </w:rPr>
        <w:t>E. 6</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