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130/2022 vom 1. Mai 2023</w:t>
      </w:r>
    </w:p>
    <w:p>
      <w:r>
        <w:t>Bundesgericht, 2023-05-01, FR</w:t>
      </w:r>
    </w:p>
    <w:p>
      <w:r>
        <w:rPr>
          <w:b/>
        </w:rPr>
        <w:t xml:space="preserve">Quelle: </w:t>
      </w:r>
      <w:r>
        <w:t>https://mcp.opencaselaw.ch/entscheid/bger_1C_130_2022</w:t>
      </w:r>
    </w:p>
    <w:p>
      <w:r>
        <w:t>FR: TF 1C 130/2022 du 1 mai 2023</w:t>
      </w:r>
    </w:p>
    <w:p>
      <w:r>
        <w:t>IT: TF 1C 130/2022 del 1 maggio 2023</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Le Tribunal fédéral examine d'office sa compétence ( art. 29 al. 1 LTF ) et librement la recevabilité des recours qui lui sont soumis ( ATF 145 I 239 consid. 2).</w:t>
      </w:r>
    </w:p>
    <w:p>
      <w:r>
        <w:rPr>
          <w:b/>
        </w:rPr>
        <w:t>E. 1.1</w:t>
      </w:r>
    </w:p>
    <w:p>
      <w:r>
        <w:t>Dirigé contre un arrêt d'irrecevabilité rendu en dernière instance cantonale dans une cause relevant au fond d'une problématique de permis de construire, le recours est en principe recevable comme recours en matière de droit public, aucune des exceptions prévues à l' art. 83 LTF n'étant réalisée. Le recourant a pris part à la procédure devant l'instance précédente. Il est particulièrement atteint par l'arrêt attaqué, qui déclare irrecevables ses recours cantonaux. Il bénéficie ainsi de la qualité pour agir devant le Tribunal fédéral.</w:t>
      </w:r>
    </w:p>
    <w:p>
      <w:r>
        <w:rPr>
          <w:b/>
        </w:rPr>
        <w:t>E. 1.2</w:t>
      </w:r>
    </w:p>
    <w:p>
      <w:r>
        <w:t>Aux termes de son arrêt, le Tribunal cantonal a jugé que le recourant ne démontrait pas que les projets litigieux, relativement éloignés de sa parcelle et sur lesquels il n'avait aucune vue directe, seraient malgré cette distance de nature à lui occasionner des nuisances significatives le touchant dans une mesure et une intensité plus grande que les autres riverains et propriétaires du secteur. Il en a conclu qu'il convenait de lui dénier la qualité pour recourir, ce qui conduisait à constater l'irrecevabilité des recours. Le Tribunal cantonal a également examiné les griefs de fond du recourant. Toutefois, dans la mesure où il a jugé que le recourant ne revêtait pas la qualité pour recourir, il pouvait s'épargner de toute autre et plus ample analyse de la cause. Le seul défaut de cette qualité, en tant que condition de recevabilité, suffisait en effet à ne pas analyser plus avant les mérites du recours (sur le plan cantonal, cf. art. 75 de la loi vaudoise du 28 octobre 2008 sur la procédure administrative [LPA-VD; BLV 173.36], par renvoi de l' art. 99 LPA -VD; cf. ATF 144 I 43 consid. 2.1; 141 II 50 consid. 2.1; arrêt 1C_611/2017 du 13 novembre 2018 consid. 1.2.2). Aussi convient-il, dans un premier temps, de vérifier si c'est à juste titre que le Tribunal cantonal a dénié au recourant cette qualité, ce qui, dans l'affirmative, scellerait définitivement le sort du litige. Si, à l'inverse, la légitimité du recourant devait être reconnue, il conviendra d'examiner les autres aspects néanmoins abordés par l'instance précédente dans son arrêt.</w:t>
      </w:r>
    </w:p>
    <w:p>
      <w:r>
        <w:rPr>
          <w:b/>
        </w:rPr>
        <w:t>E. 2</w:t>
      </w:r>
    </w:p>
    <w:p>
      <w:r>
        <w:t>Dans son mémoire, le recourant présente tout d'abord un "bref rappel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139 II 404 consid. 10.1).</w:t>
      </w:r>
    </w:p>
    <w:p>
      <w:r>
        <w:rPr>
          <w:b/>
        </w:rPr>
        <w:t>E. 3</w:t>
      </w:r>
    </w:p>
    <w:p>
      <w:r>
        <w:t>Le recourant affirme ensuite que les projets litigieux entraîneront une augmentation du trafic sur le chemin de Chamoyron sis à proximité de sa parcelle et donc des nuisances sonores qui seront très clairement perceptibles depuis chez lui. Il soutient que le Tribunal cantonal aurait interprété de manière trop restrictive l' art. 75 LPA -VD, violant en cela l' art. 89 al. 1 LTF . Il se prévaut en outre d'une appréciation manifestement inexacte des faits en relation avec ce grief.</w:t>
      </w:r>
    </w:p>
    <w:p>
      <w:r>
        <w:rPr>
          <w:b/>
        </w:rPr>
        <w:t>E. 3.1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135 II 145 consid. 5). Le recourant ne prétend toutefois pas et démontre encore moins que le droit vaudois prévoirait une légitimation plus large et que le Tribunal cantonal l'aurait appliqué arbitrairement. Il convient donc d'analyser la qualité pour recourir sous l'angle de l' art. 89 al. 1 LTF . S'agissant de droit fédéral ( art. 111 al. 1 LTF ), le Tribunal fédéral examine cette question librement.</w:t>
      </w:r>
    </w:p>
    <w:p>
      <w:r>
        <w:rPr>
          <w:b/>
        </w:rPr>
        <w:t>E. 3.2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la partie recourante doit se trouver dans une relation spéciale, étroite et digne d'être prise en considération avec l'objet de la contestation. Le voisin direct de la construction ou de l'installation litigieuse a en principe la qualité pour recourir ( ATF 121 II 171 consid. 2b; plus récemment arrêt 1C_504/2020 du 4 mars 2022 consid. 1). La distance entre bâtiments constitue ainsi un critère essentiel, la jurisprudence reconnaissant généralement la qualité pour agir lorsque l'opposant est situé, au maximum, à une centaine de mètres, du projet litigieux ( ATF 140 II 214 consid. 2.3; arrêts 1C_654/2017 du 3 octobre 2018 consid. 2.2; 1C_565/2012 du 23 janvier 2013 in SJ 2013 I 526, consid. 2.1 p. 527). La distance par rapport à l'objet du litige ne constitue toutefois pas l'unique critère pour déterminer la qualité pour agir du voisin. Le voisin peut, selon la topographie, le régime des vents, la situation des parcelles ou pour d'autres motifs encore, être touché plus que quiconque et se voir ainsi reconnaître la qualité pour recourir, alors même qu'il se trouverait à une distance relativement élevée de la construction litigieuse. Cette question dépend avant tout d'une appréciation de l'ensemble des éléments de fait juridiquement pertinents et, en particulier, de la nature et de l'intensité des nuisances susceptibles d'atteindre le voisin (arrêts 1C_611/2017 du 13 novembre 2018 consid. 2.2; 1C_2/2010 du 23 mars 2010 consid. 4; cf. ATF 120 Ib 379 consid. 4c). Ainsi, s'il est certain ou très vraisemblable que l'installation litigieuse serait à l'origine d'immissions - bruit, vibrations, lumières ou autres - touchant spécialement les voisins, même situés à quelque distance, ces derniers peuvent avoir qualité pour recourir (cf. ATF 136 II 281 consid. 2.3.1; 125 II 10 consid. 3a; arrêt 1C_611/2017 du 13 novembre 2018 consid. 2.2). Le voisin doit en outre retirer un avantage pratique de l'annulation ou de la modification de l'arrêt contesté qui permette d'admettre qu'il est touché dans un intérêt personnel se distinguant nettement de l'intérêt général des autres habitants de la commune; il doit ainsi invoquer des dispositions de droit des constructions susceptibles d'avoir une incidence sur sa situation de fait ou de droit (cf. ATF 133 II 249 consid. 1.3.1; arrêts 1C_611/2017 du 13 novembre 2018 consid. 2.2; 1C_297/2012 du 28 août 2012 consid. 2.2). En matière d'immissions matérielles, pour déterminer si le propriétaire voisin d'une installation litigieuse est particulièrement atteint, il convient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1C_554/2019 du 5 mai 2020 consid. 3.1; 1C_33/2011 du 12 juillet 2011 consid. 2.4). L'augmentation des nuisances doit être nettement perceptible ( ATF 136 II 281 consid. 2.3.2; arrêt 1C_164/2019 du 20 janvier 2021 consid. 1).</w:t>
      </w:r>
    </w:p>
    <w:p>
      <w:r>
        <w:rPr>
          <w:b/>
        </w:rPr>
        <w:t>E. 3.3</w:t>
      </w:r>
    </w:p>
    <w:p>
      <w:r>
        <w:t>En l'occurrence, pour nier la qualité pour recourir du recourant, le Tribunal cantonal s'est non seulement fondé sur la distance séparant la parcelle du prénommé des projets litigieux, mais également sur les nuisances alléguées. Or, les parcelles sur lesquelles les projets litigieux doivent s'établir sont situées à environ 150 m à vol d'oiseau du bien-fonds n o 1315 du recourant, soit à une distance supérieure à celle qui, selon la jurisprudence, permet d'admettre la qualité pour recourir d'un voisin (cf. supra consid. 3.2). De plus, les projets en cause seront dissimulés à la vue de la parcelle du recourant par les bâtiments déjà existants sur les biens-fonds n os 1680, 1311 et 2097. Ils ne seront donc pas visibles depuis le bâtiment du recourant, ce que ce dernier ne conteste d'ailleurs pas. Le recourant fait toutefois valoir qu'il disposerait de la qualité pour recourir contre le projet au motif que le trafic supplémentaire qu'il générera - 60 mouvements par jour - engendrerait des nuisances sonores sur sa parcelle. Il soutient que cet accroissement de trafic représenterait une augmentation de plus de 10% sur le chemin de Chamoyron, dont la partie sud est connectée au sentier de la Scie au bout duquel se trouve sa parcelle. Il relève que le trafic motorisé sur le chemin de Chamoyron serait quasiment inexistant actuellement, en se référant au procès-verbal établi lors de l'inspection locale et repris dans l'arrêt entrepris. Cette vision locale s'est toutefois déroulée à 9h10, soit à une heure où le trafic est en principe moins important (cf. arrêt entrepris, p. 5). Il ne saurait dès lors en déduire péremptoirement que cette route serait actuellement "dépourvue de trafic", respectivement qu'une augmentation du trafic journalier moyen de plus de 10% due au projet devrait être retenue sur le tronçon concerné. Cela vaut d'autant plus que lors de l'inspection locale en question, le recourant se plaignait, a contrario, d'une circulation problématique sur le chemin de Chamoyron, qui constituerait selon lui un "dévaloir" pour l'autoroute (cf. arrêt attaqué, p. 6). Cela dit, les véhicules provenant du projet litigieux n'emprunteront pas uniquement la partie sud du chemin de Chamoyron, puisque la partie nord dudit chemin constitue également un accès direct à l'autoroute. Dès lors, les quelque 60 mouvements par jour dont fait état le recourant se disperseront sur la partie nord et sud du chemin de Chamoyron. Que le carrefour entre la route des Deux-Villages et le chemin de Chamoyron soit "problématique" ne signifie pas encore que "l'intégralité du trafic supplémentaire engendré par le projet litigieux sera répercuté sur la partie sud du chemin du Chamoyron" comme le relève le recourant. Quoi qu'il en soit, le chemin de Chamoyron se trouve à une centaine de mètres de l'habitation du recourant, respectivement à une cinquantaine de mètres de sa parcelle, celle-ci étant encore séparée du chemin litigieux par le bien-fonds no 1313 et le bien-fonds no 1319, lequel supporte un bâtiment. Par ailleurs, la parcelle du recourant se situe au bout du sentier de la Scie, lequel est sans issue. Dès lors, et quoi qu'en dise le recourant, il n'est pas insoutenable de considérer que son bien-fonds se trouve à l'écart du trafic sur le chemin de Chamoyron, respectivement que les projets litigieux n'engendreront pas d'augmentation de trafic sur le sentier de la Scie. A ces éléments s'ajoute encore qu'une ligne de chemin de fer - avec une cadence de trains toutes les dix minutes environ - passe juste au-dessus du bien-fonds du recourant. Dans ces circonstances, ce dernier ne saurait se prévaloir du fait que sa propriété jouirait d'une tranquillité particulière, respectivement que l'augmentation des nuisances sonores induites par l'accroissement du trafic lié au projet litigieux sur la partie sud du chemin de Chamoyron - qui ne pose pas de problème particulier en termes de circulation selon l'arrêt entrepris (p. 13) -, provoquerait des nuisances sonores qui seraient nettement perceptibles depuis sa parcelle. Pour le reste, la seule circonstance selon laquelle le recourant serait un usager régulier du chemin de Chamoyron et de la route des Deux-Villages ne saurait suffire à lui reconnaître un intérêt à recourir (cf. arrêts 1C_655/2018 du 26 septembre 2019 consid. 2.2; 1C_350/2014 du 13 octobre 2015 consid. 1.3; 1C_463/2007 du 29 février 2008 consid. 1.3).</w:t>
      </w:r>
    </w:p>
    <w:p>
      <w:r>
        <w:rPr>
          <w:b/>
        </w:rPr>
        <w:t>E. 3.4</w:t>
      </w:r>
    </w:p>
    <w:p>
      <w:r>
        <w:t>En définitive, le recourant ne parvient pas à rendre vraisemblable l'existence d'une atteinte particulière susceptible de fonder sa qualité pour agir. C'est dès lors sans violer le droit fédéral que le Tribunal cantonal a déclaré ses recours irrecevables. Il n'y a en conséquence pas lieu d'examiner les autres griefs soulevés par le recourant qui deviennent sans objet.</w:t>
      </w:r>
    </w:p>
    <w:p>
      <w:r>
        <w:rPr>
          <w:b/>
        </w:rPr>
        <w:t>E. 4</w:t>
      </w:r>
    </w:p>
    <w:p>
      <w:r>
        <w:t>Le recours doit par conséquent être rejeté. Conformément à l' art. 66 al. 1 LTF , les frais judiciaires sont mis à la charge du recourant qui succombe. Celui-ci versera en outre à l'intimé, qui a procédé avec un avocat, une indemnité à titre de dépens ( art. 68 al. 2 LTF ). Il n'est pas alloué de dépens à la municipalité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