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125/2011 vom 11. Mai 2011</w:t>
      </w:r>
    </w:p>
    <w:p>
      <w:r>
        <w:t>Bundesgericht, 2011-05-11, DE</w:t>
      </w:r>
    </w:p>
    <w:p>
      <w:r>
        <w:rPr>
          <w:b/>
        </w:rPr>
        <w:t xml:space="preserve">Quelle: </w:t>
      </w:r>
      <w:r>
        <w:t>https://mcp.opencaselaw.ch/entscheid/bger_1C_125_2011</w:t>
      </w:r>
    </w:p>
    <w:p>
      <w:r>
        <w:t>FR: TF 1C 125/2011 du 11 mai 2011</w:t>
      </w:r>
    </w:p>
    <w:p>
      <w:r>
        <w:t>IT: TF 1C 125/2011 del 11 maggio 2011</w:t>
      </w:r>
    </w:p>
    <w:p>
      <w:pPr>
        <w:pStyle w:val="Heading2"/>
      </w:pPr>
      <w:r>
        <w:t>Regeste</w:t>
      </w:r>
    </w:p>
    <w:p>
      <w:r>
        <w:t>Amtshilfe (DBA-USA); Datenschutz | Verwaltungsverfahren</w:t>
      </w:r>
    </w:p>
    <w:p>
      <w:pPr>
        <w:pStyle w:val="Heading2"/>
      </w:pPr>
      <w:r>
        <w:t>Erwägungen</w:t>
      </w:r>
    </w:p>
    <w:p>
      <w:r>
        <w:rPr>
          <w:b/>
        </w:rPr>
        <w:t>E. 1</w:t>
      </w:r>
    </w:p>
    <w:p>
      <w:r>
        <w:t>Das Bundesgericht prüft seine Zuständigkeit von Amtes wegen ( Art. 29 Abs. 1 BGG ).</w:t>
      </w:r>
    </w:p>
    <w:p>
      <w:r>
        <w:rPr>
          <w:b/>
        </w:rPr>
        <w:t>E. 1.1</w:t>
      </w:r>
    </w:p>
    <w:p>
      <w:r>
        <w:t>In der vorliegenden Angelegenheit hat die Vorinstanz am 4. Februar 2011 eine Verfügung über das Sistierungsgesuch erlassen und in einer zweiten Verfügung vom 25. Februar 2011 entschieden, dass kein Anlass zur Berichtigung oder Revision der Verfügung vom 4. Februar 2011 bestehe. Die erstinstanzliche Verfügung der EStV vom 16. August 2010 stützt sich auf internationales Amtshilferecht, nämlich auf das Doppelbesteuerungsabkommen mit den USA (DBA-USA [SR 0.672. 933.61] mit Änderungsprotokoll vom 23. September 2009 [BBl 2010 4359; BBl 2010 235, 247]; s. auch Verordnung vom 15. Juni 1998 zum DBA-USA [SR 672.933.61]; Verordnung vom 1. September 2010 über die Amtshilfe nach Doppelbesteuerungsabkommen [ADV; SR 672.204]) sowie auf das Abkommen vom 19. August 2009 zwischen der Schweiz und den USA über ein Amtshilfegesuch betreffend die UBS AG (Schweiz) mit Änderungsprotokoll vom 31. März 2010 (Abkommen USA/UBS [SR 0.672.933.612; AS 2010 1459; BBl 2010 3001, 3027], genehmigt von der Bundesversammlung mit Bundesbeschluss vom 17. Juni 2010 [AS 2010 2907, 2909; BBl 2010 2965 ff.]). Die EStV bewilligte in ihrer Verfügung ein Amtshilfeersuchen der USA.</w:t>
      </w:r>
    </w:p>
    <w:p>
      <w:r>
        <w:rPr>
          <w:b/>
        </w:rPr>
        <w:t>E. 1.2</w:t>
      </w:r>
    </w:p>
    <w:p>
      <w:r>
        <w:t>Das Bundesverwaltungsgericht entscheidet in diesem Sachbereich auf Beschwerde hin endgültig ( Art. 31 und Art. 33 lit. d VGG i.V.m. Art. 83 lit. h BGG ; BGE 1C_485/2010 vom 20. Dezember 2010 E. 2.2.2 mit zahlreichen Hinweisen). Die Zuständigkeit des Bundesgerichts kann in solchen Fällen nicht mit seiner Zuständigkeit zur Beurteilung bestimmter Fälle betreffend die internationale Rechtshilfe in Strafsachen gemäss Art. 84 BGG begründet werden (vgl. BGE 1C_485/2010 vom 20. Dezember 2010 E. 2.3 mit Hinweisen). Auch eröffnet die Rüge, das Datenschutzrecht des Bundes verbiete die Übermittlung der Namen der Beschwerdeführer im Rahmen der Amtshilfe an die USA, keine Zuständigkeit des Bundesgerichts. Soweit sich bei der Prüfung eines Amtshilfegesuchs Fragen des Datenschutzes stellen, sind diese im gesetzlich vorgesehenen Amtshilfeverfahren durch die dazu zuständigen Behörden zu beurteilen (vgl. BGE 126 II 126 E. 4 S. 130; 123 II 534 E. 1b S. 536; je mit Hinweisen).</w:t>
      </w:r>
    </w:p>
    <w:p>
      <w:r>
        <w:rPr>
          <w:b/>
        </w:rPr>
        <w:t>E. 1.3</w:t>
      </w:r>
    </w:p>
    <w:p>
      <w:r>
        <w:t>Den Sachentscheid des Bundesverwaltungsgerichts werden die Beschwerdeführer somit in Beachtung von Art. 83 lit. h BGG nicht mit Beschwerde in öffentlich-rechtlichen Angelegenheiten beim Bundesgericht anfechten können. Damit können auch die verfahrensrechtlichen Zwischenentscheide über die Sistierung sowie die Berichtigung oder Revision des Sistierungsentscheids nicht beim Bundesgericht angefochten werden (vgl. Urteile 2C_176/2007 vom 3. Mai 2007 E. 2; 2C_46/2007 vom 8. März 2007 mit Hinweisen). Ausser Betracht fällt die subsidiäre Verfassungsbeschwerde, welche nur zur Anfechtung von Entscheiden letzter kantonaler Instanzen zur Verfügung steht (vgl. Art. 113 BGG ).</w:t>
      </w:r>
    </w:p>
    <w:p>
      <w:r>
        <w:rPr>
          <w:b/>
        </w:rPr>
        <w:t>E. 2</w:t>
      </w:r>
    </w:p>
    <w:p>
      <w:r>
        <w:t>Die Beschwerdeführer machen im Wesentlichen geltend, die Weigerung der Vorinstanzen, in Bezug auf die amtshilfeweise Weitergabe ihrer Personendaten ein Drittverfahren durchzuführen, stelle eine Rechtsverweigerung dar. Gegen diese Rechtsverweigerung sei in Anwendung von Art. 94 BGG die Beschwerde an das Bundesgericht zulässig. Sie übersehen dabei, dass auch Beschwerden wegen des unrechtmässigen Verweigerns oder Verzögerns eines anfechtbaren Entscheids im Sinne von Art. 94 BGG die Zuständigkeit des Bundesgerichts im betreffenden Sachbereich voraussetzen. Diese ist hier wie in E. 1.2 dargelegt nicht gegeben. Im Übrigen führt das Bundesverwaltungsgericht zutreffend aus, dass die Beschwerdeführer am bundesverwaltungsgerichtlichen Beschwerdeverfahren weder als Partei noch sonst wie beteiligt sind und der Erlass weiterer Verfügungen im Amtshilfeverfahren betreffend die D.________ Corporation durch die EStV wegen der Rechtshängigkeit beim Bundesverwaltungsgericht grundsätzlich - unter Vorbehalt der Wiedererwägung - ausgeschlossen ist (Devolutiveffekt; Art. 54 i.V.m. Art. 58 VwVG ). Im Verfahren vor dem Bundesverwaltungsgericht hat die Beschwerdeführerin D.________ Corporation den Eventualantrag gestellt, die EStV sei anzuweisen, die Hinweise (in den betreffenden Bankdokumenten) auf unbeteiligte Dritte seien aus den Akten zu entfernen oder zu schwärzen. Diesen Eventualantrag wird das Bundesverwaltungsgericht zu behandeln haben, wenn sich ergeben sollte, dass die EStV die Voraussetzungen für die Gewährung der Amtshilfe grundsätzlich zu Recht bejaht hat. Falls die Beschwerdeführer im Amtshilfeverfahren betreffend die D.________ Corporation darüber hinaus selbst Parteistellung beanspruchen wollen, um für den Fall der Beschwerdeabweisung die Weitergabe ihrer Personendaten an die USA zu verhindern, steht ihnen die Möglichkeit offen, ein Gesuch um Beteiligung am Beschwerdeverfahren vor dem Bundesverwaltungsgericht einzureichen. Ein solches Gesuch lag dem Bundesverwaltungsgericht bisher nicht vor. Die Beschwerdeführer verlangen erstmals im vorliegenden bundesgerichtlichen Verfahren in ihrem Eventualantrag die Einräumung der Parteistellung vor der Vorinstanz. Diesem Begehren kann insoweit entsprochen werden, als dieses Gesuch dem Bundesverwaltungsgericht zur Behandlung überwiesen wird ( Art. 30 Abs. 2 BGG ). Zur Prüfung des weiter gehenden Eventualantrags, die Vorinstanz sei anzuweisen, in einem separat anfechtbaren Teilentscheid über die datenschutzrechtliche Vorfrage der Behandlung der nach dem UBS-Amtshilfeabkommen unbeteiligten Dritten zu entscheiden und den EDÖB zu konsultieren, ist das Bundesgericht nicht zuständig (vgl. E. 1.2). Das Bundesverwaltungsgericht wird die entsprechenden datenschutzrechtlichen Fragen im Fall einer Bejahung der Voraussetzungen der Amtshilfe im hängigen Beschwerdeverfahren zu beurteilen haben.</w:t>
      </w:r>
    </w:p>
    <w:p>
      <w:r>
        <w:rPr>
          <w:b/>
        </w:rPr>
        <w:t>E. 3</w:t>
      </w:r>
    </w:p>
    <w:p>
      <w:r>
        <w:t>Zusammenfassend ergibt sich, dass auf die vorliegende Beschwerde nicht eingetreten werden kann. Das Gesuch der Beschwerdeführer um Einräumung der Parteistellung vor der Vorinstanz ist an das Bundesverwaltungsgericht zur Behandlung zu überweisen. Mit diesem Entscheid wird das Gesuch der Beschwerdeführer um vorsorgliche Massnahmen gegenstandslos. Die Kosten des bundesgerichtlichen Verfahrens sind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