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1C_125/2010 vom 1. April 2010</w:t>
      </w:r>
    </w:p>
    <w:p>
      <w:r>
        <w:t>Bundesgericht, 2010-04-01, DE</w:t>
      </w:r>
    </w:p>
    <w:p>
      <w:r>
        <w:rPr>
          <w:b/>
        </w:rPr>
        <w:t xml:space="preserve">Quelle: </w:t>
      </w:r>
      <w:r>
        <w:t>https://mcp.opencaselaw.ch/entscheid/bger_1C_125_2010</w:t>
      </w:r>
    </w:p>
    <w:p>
      <w:r>
        <w:t>FR: TF 1C_125/2010 du 1 avril 2010</w:t>
      </w:r>
    </w:p>
    <w:p>
      <w:r>
        <w:t>IT: TF 1C_125/2010 del 1 aprile 2010</w:t>
      </w:r>
    </w:p>
    <w:p>
      <w:pPr>
        <w:pStyle w:val="Heading2"/>
      </w:pPr>
      <w:r>
        <w:t>Erwägungen</w:t>
      </w:r>
    </w:p>
    <w:p>
      <w:r>
        <w:rPr>
          <w:b/>
        </w:rPr>
        <w:t>E. 1</w:t>
      </w:r>
    </w:p>
    <w:p>
      <w:r>
        <w:t>Gemäss Art. 89 Abs. 1 BGG ist zur Beschwerde in öffentlich-rechtlichen Angelegenheiten berechtigt, wer a) vor der Vorinstanz am Verfahren teilgenommen hat (...), b) durch den angefochtenen Entscheid (...) besonders berührt ist und c) ein schutzwürdiges Interesse an dessen Aufhebung oder Änderung hat.</w:t>
      </w:r>
    </w:p>
    <w:p>
      <w:r>
        <w:t>Diese kumulativ zu erfüllenden Voraussetzungen entsprechen im Wesentlichen den bisherigen Legitimationsanforderungen in Rechtshilfesachen der (altrechtlichen) Verwaltungsgerichtsbeschwerde an das Bundesgericht. Danach ist zur Beschwerdeführung nur berechtigt, wer persönlich und direkt von der angeordneten Rechtshilfemassnahme betroffen ist und ein schutzwürdiges Interesse an deren Aufhebung oder Änderung hat. Dies gilt namentlich auch für angeschuldigte Personen, gegen die sich das ausländische Strafverfahren richtet. Ein schutzwürdiges Interesse liegt nicht schon dann vor, wenn jemand irgendeine Beziehung zum Streitobjekt zu haben behauptet. Vielmehr muss eine vom einschlägigen Bundesrecht erfasste spezifische Beziehungsnähe dargetan sein. Eine bloss mittelbare Betroffenheit genügt nicht. Als persönlich und direkt betroffen wird im Falle der Erhebung von Kontoinformationen der jeweilige Kontoinhaber angesehen ( Art. 9a lit. a IRSV ; BGE 128 II 211 E. 2.3 S. 217 mit Hinweisen). Der bloss wirtschaftlich an einem Konto Berechtigte ist dagegen grundsätzlich nicht zur Beschwerde befugt. Eine Ausnahme gilt dann, wenn die juristische Person, welche als Kontoinhaberin geführt wird, nicht mehr besteht und deshalb kein Rechtsmittel mehr ergreifen kann ( BGE 123 II 153 E. 2c S. 157; HEINZ AEMISEGGER/MARC FORSTER, in: Basler Kommentar zum Bundesgerichtsgesetz, 2008, N. 35 f. zu Art. 84 BGG ).</w:t>
      </w:r>
    </w:p>
    <w:p>
      <w:r>
        <w:t>Inhaberin des Kontos, über das hier Unterlagen an die ersuchende Behörde herausgegeben werden sollen, ist die Beschwerdeführerin 1. Der Beschwerdeführer 2 ist unstreitig lediglich wirtschaftlich am Konto berechtigt. Die Beschwerdeführerin 1 ist nicht aufgelöst worden und kann daher selber Beschwerde führen. Der Beschwerdeführer 2 ist somit nach der dargelegten Rechtsprechung nicht zur Beschwerde berechtigt. Insoweit kann auf diese nach der zutreffenden Auffassung des Bundesamtes (Vernehmlassung S. 2) von vornherein nicht eingetreten werden.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Mit der Beschwerde wird (S. 7 ff.) vorgebracht, ein besonders bedeutender Fall nach Art. 84 BGG sei gegeben, da das Strafverfahren in Mexiko schwere Mängel aufweise. Es gehe um eine politische Abrechnung gegen den Vater des Beschwerdeführers 2.</w:t>
      </w:r>
    </w:p>
    <w:p>
      <w:r>
        <w:t>Wie gesagt, ist Letzterer nicht zur Beschwerde berechtigt. Bei der Beschwerdeführerin 1 handelt es sich um eine juristische Person. Als solche ist sie nach der Rechtsprechung nicht befugt, schwere Mängel des ausländischen Verfahrens geltend zu machen ( BGE 130 II 217 E. 8.2 S. 228).</w:t>
      </w:r>
    </w:p>
    <w:p>
      <w:r>
        <w:t>Andere Gründe, den vorliegenden Fall als besonders bedeutend einzustufen, sind nicht ersichtlich. Die Vorinstanz hat zu den gegen die Rechtshilfe erhobenen Einwänden Stellung genommen. Ihre Erwägungen, auf welche verwiesen werden kann, stützten sich auf die bundesgerichtliche Rechtsprechung und überzeugen. Insbesondere ist eine Verletzung des rechtlichen Gehörs nach der zutreffenden Auffassung der Vorinstanz (angefochtener Entscheid S. 6 f. E. 3.3) zu verneinen. Die Beschwerdeführerin 1 war aufgrund der gewährten Akteneinsicht in der Lage, sich sachgerecht gegen die Rechtshilfe zu wehren. Die von ihr verlangten Weiterungen erübrigen sich daher. Der Fall ist nicht von aussergewöhnlicher Tragweite. Für das Bundesgericht besteht deshalb kein Anlass, die Sache an die Hand zu nehmen.</w:t>
      </w:r>
    </w:p>
    <w:p>
      <w:r>
        <w:t>Die Beschwerde ist danach unzulässig.</w:t>
      </w:r>
    </w:p>
    <w:p>
      <w:r>
        <w:rPr>
          <w:b/>
        </w:rPr>
        <w:t>E. 3</w:t>
      </w:r>
    </w:p>
    <w:p>
      <w:r>
        <w:t>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