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1C_125/2007 vom 30. Mai 2007</w:t>
      </w:r>
    </w:p>
    <w:p>
      <w:r>
        <w:t>Bundesgericht, 2007-05-30, DE</w:t>
      </w:r>
    </w:p>
    <w:p>
      <w:r>
        <w:rPr>
          <w:b/>
        </w:rPr>
        <w:t xml:space="preserve">Quelle: </w:t>
      </w:r>
      <w:r>
        <w:t>https://mcp.opencaselaw.ch/entscheid/bger_1C_125_2007</w:t>
      </w:r>
    </w:p>
    <w:p>
      <w:r>
        <w:t>FR: TF 1C_125/2007 du 30 mai 2007</w:t>
      </w:r>
    </w:p>
    <w:p>
      <w:r>
        <w:t>IT: TF 1C_125/2007 del 30 maggio 2007</w:t>
      </w:r>
    </w:p>
    <w:p>
      <w:pPr>
        <w:pStyle w:val="Heading2"/>
      </w:pPr>
      <w:r>
        <w:t>Erwägungen</w:t>
      </w:r>
    </w:p>
    <w:p>
      <w:r>
        <w:rPr>
          <w:b/>
        </w:rPr>
        <w:t>E. 1.1</w:t>
      </w:r>
    </w:p>
    <w:p>
      <w:r>
        <w:t>Gemäss Art. 84 BGG ist gegen einen Entscheid auf dem Gebiet der internationalen Rechtshilfe in Strafsachen die Beschwerde in öffentlich-rechtlichen Angelegenheiten nur zulässig, wenn er unter anderem die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rPr>
          <w:b/>
        </w:rPr>
        <w:t>E. 1.2</w:t>
      </w:r>
    </w:p>
    <w:p>
      <w:r>
        <w:t>Erachtet das Bundesgericht eine Beschwerde als unzulässig, weil kein besonders bedeutender Fall im Sinne von Art. 84 BGG gegeben ist, so fällt es innert 15 Tagen seit Abschluss eines allfälligen Schriftenwechsels einen Nichteintretensentscheid ( Art. 107 Abs. 3 BGG ). Dieser Entscheid wird (unter Vorbehalt der allgemeinen Unzulässigkeitsgründe nach Art. 108 Abs. 1 BGG ) im vereinfachten Verfahren gemäss Art. 109 Abs. 1 BGG in Dreierbesetzung auf dem Zirkulationsweg getroffen, wobei keine Einstimmigkeit erforderlich ist. Der Nichteintretensentscheid wird summarisch begründet ( Art. 109 Abs. 3 BGG ). Auf Antrag eines Gerichtsmitglieds wird mündlich und in der Regel öffentlich beraten (Art. 109 Abs. 1 i.V.m. Art. 58 f. BGG). Kommen die drei Gerichtsmitglieder im vereinfachten Verfahren zum Schluss, es liege ein besonders bedeutender Fall vor (weshalb kein Nichteintretensentscheid gestützt auf Art. 109 Abs. 1 BGG gefällt werden dürfe), so ist die Sache im ordentlichen Verfahren zu erledigen. Dabei wird der verfahrensabschliessende Entscheid in der Regel in Fünferbesetzung zu treffen sein. Mit Blick auf Art. 20 Abs. 2 BGG ist dies zwingend, wenn eine Rechtsfrage von grundsätzlicher Bedeutung zu entscheiden ist oder ein Mitglied des Spruchkörpers dies verlangt. Die Fristbestimmung von Art. 107 Abs. 3 BGG kommt nicht zur Anwendung, wenn auf die Beschwerde eingetreten wird.</w:t>
      </w:r>
    </w:p>
    <w:p>
      <w:r>
        <w:t>Soweit Art. 109 Abs. 1 BGG das Erfordernis des "besonders bedeutenden Falles" betrifft, handelt es sich (im Verhältnis zu Art. 20 und Art. 108 BGG ) um eine "lex specialis" für Verfahren betreffend die internationale Rechtshilfe in Strafsachen. Daher ist Art. 109 Abs. 1 BGG (Dreierbesetzung) grundsätzlich auch bei offensichtlich fehlendem besonders bedeutendem Fall anwendbar. Davon zu unterscheiden sind die allgemeinen Unzulässigkeitsgründe, welche bei Offensichtlichkeit im Verfahren nach Art. 108 Abs. 1 lit. a-c BGG zu beurteilen sind. Dazu gehören etwa das eindeutige Versäumen der Beschwerdefrist ( Art. 100 Abs. 2 lit. b BGG ) oder die offensichtlich ungenügende Beschwerdebegründung ( Art. 42 Abs. 1-2 BGG ). Nicht ausreichend begründet ist die Beschwerde in Rechtshilfesachen insbesondere dann, wenn nicht ausgeführt wird, warum ein besonders bedeutender Fall nach Art. 84 BGG vorliege ( Art. 42 Abs. 2 BGG ).</w:t>
      </w:r>
    </w:p>
    <w:p>
      <w:r>
        <w:t>Liegt offensichtlich ein solcher allgemeiner Unzulässigkeitsgrund vor, ist im einzelrichterlichen Verfahren ein Nichteintretensentscheid zu fällen ( Art. 108 Abs. 1 BGG ). In diesen Fällen erübrigt sich die zusätzliche Prüfung des besonderen Eintretenserfordernisses von Art. 109 Abs. 1 BGG (besonders bedeutender Fall), selbst wenn sein Vorliegen geltend gemacht wird. Art. 109 Abs. 1 BGG kommt somit nur - aber immer dann - zum Zug, wenn die dort genannte Eintretensvoraussetzung für das Nichteintreten entscheidend ist. In diesem Fall erweist sich Art. 109 Abs. 1 BGG (im Verhältnis zu Art. 108 Abs. 1 lit. a BGG ) als "lex specialis" und hat insoweit Vorrang.</w:t>
      </w:r>
    </w:p>
    <w:p>
      <w:r>
        <w:t>Der Entscheid über das Vorliegen eines besonders bedeutenden Falles wurde vom Gesetzgeber als so wichtig erachtet, dass er ihn bewusst dem Verfahren mit Dreierbesetzung zugeordnet hat, obwohl ihm speditives Vorgehen bei der Rechtshilfe ein besonderes Anliegen war. Dieses Anliegen (vgl. Art. 17a IRSG ) hat der Gesetzgeber dadurch zum Ausdruck gebracht, dass die Beschwerdefrist nach Art. 100 Abs. 2 lit. b BGG nur zehn Tage beträgt und (gemäss Art. 107 Abs. 3 BGG ) ein Nichteintretensentscheid im Sinne von Art. 109 Abs. 1 i.V.m. Art. 84 BGG innert 15 Tagen seit Abschluss eines allfälligen Schriftenwechsels zu fällen ist.</w:t>
      </w:r>
    </w:p>
    <w:p>
      <w:r>
        <w:rPr>
          <w:b/>
        </w:rPr>
        <w:t>E. 1.3</w:t>
      </w:r>
    </w:p>
    <w:p>
      <w:r>
        <w:t>Im vorliegenden Fall ist über die Zulässigkeit der Beschwerde im Verfahren nach Art. 109 Abs. 1 i.V.m. Art. 107 Abs. 3 BGG zu entscheiden. Zu prüfen ist, ob ein besonders bedeutender Rechtshilfefall im Sinne von Art. 84 BGG vorliegt. Bei Nichteintreten wird der Entscheid summarisch begründet ( Art. 109 Abs. 3 BGG ).</w:t>
      </w:r>
    </w:p>
    <w:p>
      <w:r>
        <w:rPr>
          <w:b/>
        </w:rPr>
        <w:t>E. 1.4</w:t>
      </w:r>
    </w:p>
    <w:p>
      <w:r>
        <w:t>Zwar geht es hier um die Übermittlung von Informationen aus dem Geheimbereich und damit um ein Sachgebiet, bei dem die Beschwerde in öffentlich-rechtlichen Angelegenheiten nach Art. 84 BGG insoweit möglich ist. Entgegen der Auffassung der Beschwerdeführer handelt es sich jedoch nicht um einen besonders bedeutenden Fall. Der angefochtene Entscheid stützt sich auf die bundesgerichtliche Rechtsprechung, auf die zurückzukommen kein Anlass besteht. Auch sonst wie ist der Fall nicht von aussergewöhnlicher Tragweite. Hinreichende Anhaltspunkte für die Annahme, dass elementare Verfahrensgrundsätze verletzt worden sind oder das Verfahren im Ausland schwere Mängel aufweist, fehlen ebenfalls.</w:t>
      </w:r>
    </w:p>
    <w:p>
      <w:r>
        <w:t>Die Beschwerde ist daher unzulässig.</w:t>
      </w:r>
    </w:p>
    <w:p>
      <w:r>
        <w:rPr>
          <w:b/>
        </w:rPr>
        <w:t>E. 2</w:t>
      </w:r>
    </w:p>
    <w:p>
      <w:r>
        <w:t>Mit dem vorliegenden Entscheid ist über den Antrag, es sei den Beschwerdeführern eine Frist zur Ergänzung der Beschwerdebegründung einzuräumen, nicht mehr zu befinden ( Art. 43 lit. a BGG ).</w:t>
      </w:r>
    </w:p>
    <w:p>
      <w:r>
        <w:t>Bei diesem Ausgang des Verfahrens tragen die Beschwerdeführer die Kosten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