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1C_122/2007 vom 24. Juli 2007</w:t>
      </w:r>
    </w:p>
    <w:p>
      <w:r>
        <w:t>Bundesgericht, 2007-07-24, FR</w:t>
      </w:r>
    </w:p>
    <w:p>
      <w:r>
        <w:rPr>
          <w:b/>
        </w:rPr>
        <w:t xml:space="preserve">Quelle: </w:t>
      </w:r>
      <w:r>
        <w:t>https://mcp.opencaselaw.ch/entscheid/bger_1C_122_2007</w:t>
      </w:r>
    </w:p>
    <w:p>
      <w:r>
        <w:t>FR: TF 1C_122/2007 du 24 juillet 2007</w:t>
      </w:r>
    </w:p>
    <w:p>
      <w:r>
        <w:t>IT: TF 1C_122/2007 del 24 luglio 2007</w:t>
      </w:r>
    </w:p>
    <w:p>
      <w:pPr>
        <w:pStyle w:val="Heading2"/>
      </w:pPr>
      <w:r>
        <w:t>Erwägungen</w:t>
      </w:r>
    </w:p>
    <w:p>
      <w:r>
        <w:rPr>
          <w:b/>
        </w:rPr>
        <w:t>E. 1</w:t>
      </w:r>
    </w:p>
    <w:p>
      <w:r>
        <w:t>Les arrêts attaqués ayant été rendus après le 1er janvier 2007, la loi fédérale du 17 juin 2005 sur le Tribunal fédéral (LTF; RS 173.110) est applicable à la présente procédure ( art. 132 al. 1 LTF ).</w:t>
      </w:r>
    </w:p>
    <w:p>
      <w:r>
        <w:rPr>
          <w:b/>
        </w:rPr>
        <w:t>E. 2</w:t>
      </w:r>
    </w:p>
    <w:p>
      <w:r>
        <w:t>Les recours sont formés par la même personne contre deux décisions séparées prises le même jour par la même autorité et concernant le même complexe de faits. Ils sont étroitement liés, étant donné que l'admission du premier, qui se rapporte au refus d'octroi du permis de construire, devrait nécessairement entraîner celle du second, relatif à l'exécution forcée de l'ordre de démolition. L'économie de la procédure commande dès lors de les joindre et de statuer à leur sujet par un seul et même arrêt ( art. 24 PCF par renvoi de l' art. 71 LTF ).</w:t>
      </w:r>
    </w:p>
    <w:p>
      <w:r>
        <w:rPr>
          <w:b/>
        </w:rPr>
        <w:t>E. 3</w:t>
      </w:r>
    </w:p>
    <w:p>
      <w:r>
        <w:t>Les recours sont dirigés contre deux décisions prises en dernière instance cantonale dans le domaine du droit de l'aménagement du territoire et des constructions. Ils sont recevables comme recours en matière de droit public au sens des art. 82 ss LTF et 34 al. 1 LAT dans sa teneur actuelle selon le ch. 64 de l'annexe à la loi sur le Tribunal administratif fédéral. Aucune des exceptions mentionnées à l' art. 83 LTF n'est réalisée.</w:t>
      </w:r>
    </w:p>
    <w:p>
      <w:r>
        <w:t>La Fondation A.________ a pris part à la procédure de recours devant le Tribunal administratif ( art. 89 al. 1 let. a LTF ). En tant que requérante déboutée de l'autorisation de construire et destinataire de l'ordre d'exécution forcée litigieux, elle répond aux conditions posées à l'art. 89 al. 1 let. b et c LTF pour se voir reconnaître la qualité pour recourir (cf. sous l'ancien droit, ATF 129 II 321 consid. 1.1 p. 324). Les recours ont au surplus été formés en temps utile contre des décisions finales non susceptibles de recours devant le Tribunal administratif fédéral et sont recevables au regard des art. 86 al. 1 let . d, 90 et 100 al. 1 LTF.</w:t>
      </w:r>
    </w:p>
    <w:p>
      <w:r>
        <w:rPr>
          <w:b/>
        </w:rPr>
        <w:t>E. 4</w:t>
      </w:r>
    </w:p>
    <w:p>
      <w:r>
        <w:t>La recourante s'en prend tout d'abord au refus de lui délivrer le permis de construire la véranda érigée sans autorisation qu'elle tient pour arbitraire.</w:t>
      </w:r>
    </w:p>
    <w:p>
      <w:r>
        <w:rPr>
          <w:b/>
        </w:rPr>
        <w:t>E. 4.1</w:t>
      </w:r>
    </w:p>
    <w:p>
      <w:r>
        <w:t>Selon la jurisprudence, l'arbitraire prohibé par l' art. 9 Cst. ne résulte pas du seul fait qu'une autre solution pourrait entrer en considération voire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En outre, il ne suffit pas que les motifs de la décision critiquée soient insoutenables, encore faut-il que cette dernière soit arbitraire dans son résultat ( ATF 132 I 13 consid. 5.1 p. 17), ce qu'il appartient au recourant de démontrer (art. 42 al. 2 et 106 al. 2 LTF; arrêt 5A_92/2007 du 8 juin 2007 consid. 4.1; ATF 131 I 217 consid. 2.1 p. 219).</w:t>
      </w:r>
    </w:p>
    <w:p>
      <w:r>
        <w:rPr>
          <w:b/>
        </w:rPr>
        <w:t>E. 4.2</w:t>
      </w:r>
    </w:p>
    <w:p>
      <w:r>
        <w:t>La cour cantonale a jugé que la demande de permis de construire déposée le 7 juin 2004 était abusive et qu'elle poursuivait un but dilatoire visant à repousser la démolition des parties de l'immeuble érigée sans droit, de sorte que le Conseil communal de X.________ n'aurait pas dû entrer en matière. La recourante le conteste en se référant à un arrêt du Tribunal administratif vaudois paru in RDAF 2006 I 239, qui reconnaît au propriétaire ou à son ayant-cause qui s'est vu refuser une autorisation de construire le droit de présenter une nouvelle demande de permis portant sur le même objet et de solliciter une nouvelle décision de l'autorité du fait que la précédente décision de refus serait dépourvue de la force matérielle de chose jugée. On peut se demander si cette jurisprudence est applicable lorsque comme en l'espèce, le refus du permis de construire a été confirmé au terme d'un jugement définitif et exécutoire, qui revêt la force matérielle de chose jugée. La recourante prétend il est vrai que le projet soumis à la sanction définitive des autorités communales n'était pas identique à celui qui avait été écarté puisqu'il permettait de respecter le taux d'occupation du sol, de sorte que la Commune X.________ devait entrer en matière. Il n'y a pas lieu d'examiner ce qu'il en est exactement. Pour conduire à l'annulation de l'arrêt attaqué, celui-ci doit en effet être arbitraire non seulement dans sa motivation, mais aussi dans son résultat (cf. ATF 132 I 13 consid. 5.1 précité).</w:t>
      </w:r>
    </w:p>
    <w:p>
      <w:r>
        <w:t>En l'occurrence, la Commune X.________ a écarté la requête au motif que l'adjonction de la véranda nuirait à l'homogénéité du lotissement "La Pommeraie" en se référant sur ce point aux considérations émises dans l'arrêt du Tribunal fédéral du 23 juillet 2003. Il importe peu que l'atteinte à l'homogénéité du quartier n'ait pas été invoquée pour refuser le permis de construire initial. Cet élément a en effet été jugé déterminant pour confirmer l'ordre subséquent de démolir la véranda litigieuse et de remettre les lieux en état. Pour des raisons de sécurité du droit, les autorités sont tenues de respecter les décisions prises précédemment dans la mesure où les circonstances de fait ne se sont pas modifiées dans l'intervalle. Même si l'on voulait suivre la recourante et admettre que la Commune X.________ devait entrer en matière sur la demande de permis, celle-ci était liée par l'appréciation faite de l'atteinte portée à l'homogénéité du lotissement dans l'arrêt du Tribunal fédéral précité. Cela étant, elle pouvait sans arbitraire et sans violer le droit d'être entendu de la requérante refuser d'octroyer le permis de construire par transposition de motifs, sans autre mesure d'instruction et, en particulier, sans consulter préalablement la Commission d'urbanisme. Au demeurant, il ressort d'une lettre de son président du 15 juin 2006, jointe aux observations de la Commune X.________, que la commission a toujours été tenue au courant de l'évolution du dossier et qu'elle avalisait la position de la commune, jugeant injustifié l'octroi d'une dérogation.</w:t>
      </w:r>
    </w:p>
    <w:p>
      <w:r>
        <w:t>Le recours formé contre l'arrêt rendu le 17 avril 2007 par le Tribunal administratif dans la cause TA.2006.163 doit par conséquent être rejeté.</w:t>
      </w:r>
    </w:p>
    <w:p>
      <w:r>
        <w:rPr>
          <w:b/>
        </w:rPr>
        <w:t>E. 5</w:t>
      </w:r>
    </w:p>
    <w:p>
      <w:r>
        <w:t>Par acte séparé, la recourante conteste également l'arrêt de la cour cantonale qui confirme l'ordre d'exécution par substitution des travaux de démolition qui lui a été notifié le 14 février 2005. Le Tribunal administratif a estimé que la décision du Conseil communal de X.________ d'ordonner l'exécution forcée de la démolition constituait une mesure relative à l'exécution d'une décision au sens de l' art. 29 let . c de la loi cantonale sur la procédure et la juridiction administratives non susceptible de recours, de sorte que le Conseil d'Etat aurait dû déclarer irrecevable le recours dont la Fondation A.________ l'avait saisi. Il a en conséquence rejeté le recours pour ce motif sans entrer en matière sur les griefs de fond.</w:t>
      </w:r>
    </w:p>
    <w:p>
      <w:r>
        <w:t>La recourante ne critique nullement la motivation retenue pour écarter son recours. Elle ne s'en prend pas davantage aux modalités fixées dans la décision d'exécution par substitution. Pour s'opposer à cette mesure, elle fait valoir que la décision de la Commune X.________ refusant de lui délivrer le permis de construire aurait dû être annulée parce qu'elle a été prise sans que la Commission d'urbanisme n'ait été préalablement consultée. Dans la mesure où cette argumentation a été écartée, le recours formé contre l'arrêt rendu le 17 avril 2007 par le Tribunal administratif dans la cause TA.2006.168 doit être rejeté.</w:t>
      </w:r>
    </w:p>
    <w:p>
      <w:r>
        <w:rPr>
          <w:b/>
        </w:rPr>
        <w:t>E. 6</w:t>
      </w:r>
    </w:p>
    <w:p>
      <w:r>
        <w:t>Vu l'issue des recours, il convient de mettre les frais judiciaires à la charge de la recourante qui succombe ( art. 63 et 64 al. 1 LTF ). Il n'y a pas lieu d'accorder des dépens à la Commune X.________ alors même qu'elle obtient gain de cause avec l'assistance d'un avocat ( art. 68 al. 3 LTF ). L'allocation de dépens à la partie qui obtient gain de cause ne découle ni des principes généraux du droit ni des garanties de procédure de la Constitution fédérale; cette question relève de la seule législation de procédure applicable à la cause (cf. ATF 104 Ia 9 consid. 1 p. 13; arrêt P.1719/1984 du 14 juin 1985 consid. 2a paru in ZBl 86/1985 p. 508). L'octroi de dépens à la Commune X.________ dans la cause 1P.336/2003 était fondé sur la pratique constante du Tribunal fédéral qui consistait à allouer des dépens aux collectivités publiques et autres organismes chargés de tâche de droit public ne disposant pas, en raison de leur taille, d'une infrastructure administrative et juridique suffisante pour procéder sans l'assistance d'un avocat (cf. ATF 132 I 140 consid. 4.2 p. 152 et l'arrêt cité). Il s'agissait alors d'une exception à la règle générale de l'art. 159 al. 2 in fine OJ selon laquelle les autorités n'ont pas droit à des dépens lorsqu'elles agissent en tant que détentrices de la puissance publique. Cette pratique ne valait que pour les causes relevant du recours de droit public, dans les domaines où l'autonomie communale pouvait être invoquée; en revanche elle n'avait pas cours dans les procédures de recours de droit administratif, l' art. 159 al. 2 OJ étant alors appliqué strictement. Cette pratique ne se justifie pas dans le cadre du recours en matière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