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1C_121/2021 vom 15. Juli 2021</w:t>
      </w:r>
    </w:p>
    <w:p>
      <w:r>
        <w:t>Bundesgericht, 2021-07-15, FR</w:t>
      </w:r>
    </w:p>
    <w:p>
      <w:r>
        <w:rPr>
          <w:b/>
        </w:rPr>
        <w:t xml:space="preserve">Quelle: </w:t>
      </w:r>
      <w:r>
        <w:t>https://mcp.opencaselaw.ch/entscheid/bger_1C_121_2021</w:t>
      </w:r>
    </w:p>
    <w:p>
      <w:r>
        <w:t>FR: TF 1C_121/2021 du 15 juillet 2021</w:t>
      </w:r>
    </w:p>
    <w:p>
      <w:r>
        <w:t>IT: TF 1C_121/2021 del 15 luglio 2021</w:t>
      </w:r>
    </w:p>
    <w:p>
      <w:pPr>
        <w:pStyle w:val="Heading2"/>
      </w:pPr>
      <w:r>
        <w:t>Erwägungen</w:t>
      </w:r>
    </w:p>
    <w:p>
      <w:r>
        <w:rPr>
          <w:b/>
        </w:rPr>
        <w:t>E. 1</w:t>
      </w:r>
    </w:p>
    <w:p>
      <w:r>
        <w:t>En raison de l'effet dévolutif complet du recours cantonal ( ATF 136 II 101 consid. 1.2), on peut douter de la recevabilité des conclusions principales demandant en définitive la modification de la décision du SCN du 26 novembre 2019. Ces conclusions peuvent cependant être comprises (cf. ATF 127 IV 101 consid. 1) comme une demande de réforme de l'arrêt attaqué en ce sens que le recours cantonal est admis et la décision du SCN modifiée dans le sens requis par le recourant. La conclusion subsidiaire est quant à elle - et sans équivoque - dirigée contre l'arrêt attaqué dont elle demande l'annulation. Dans cette mesure, le recours apparaît dirigé contre une décision rendue en dernière instance cantonale ( art. 86 al. 1 let . d LTF) au sujet de mesures administratives de retrait du permis de conduire ( art. 82 let. a LTF ). Cela étant, dans la mesure où il confirme l'obligation préalable pour le recourant de subir et de réussir un nouvel examen de conduite complet, avant la restitution conditionnelle de son permis de conduire (assortie de l'obligation de s'abstenir de toute consommation d'alcool et de benzodiazépines et de subir des examens médicaux en attestant), le caractère final de l'arrêt attaqué n'est pas d'emblée évident (cf. ATF 147 II 44 consid. 1.1; arrêt 1C_405/2020 du 8 décembre 2020 consid. 1.1). Cette question peut cependant demeurer indécise, le recours apparaissant en tout état de cause mal fondé pour les motifs qui suivent.</w:t>
      </w:r>
    </w:p>
    <w:p>
      <w:r>
        <w:rPr>
          <w:b/>
        </w:rPr>
        <w:t>E. 2</w:t>
      </w:r>
    </w:p>
    <w:p>
      <w:r>
        <w:t>A titre de mesures d'instruction, le recourant sollicite l'édition des dossiers constitués par les autorités cantonales précédentes. Dans le délai imparti à cet effet (cf. art. 102 al. 2 LTF ), le Tribunal cantonal a produit un dossier complet comprenant notamment les dossiers du Conseil d'Etat et du SCN. Cette première requête est partant satisfaite. Dans son mémoire, le recourant se réserve en outre de produire un certificat complémentaire de son médecin traitant; un tel document - eût-il été recevable (cf. art. 99 al. 1 LTF ) - n'a cependant pas été déposé, si bien qu'il n'y a pas lieu de s'y attarder.</w:t>
      </w:r>
    </w:p>
    <w:p>
      <w:r>
        <w:rPr>
          <w:b/>
        </w:rPr>
        <w:t>E. 3</w:t>
      </w:r>
    </w:p>
    <w:p>
      <w:r>
        <w:t>Dans une série de griefs qu'il convient de traiter conjointement, le recourant se plaint d'une violation de la législation routière, plus particulièrement de l' art. 15d al. 5 LCR , d'une atteinte à la liberté personnelle, d'une violation du principe de la proportionnalité et d'un excès du pouvoir d'appréciation. Il reproche en particulier au SCN, suivi en cela par la cour cantonale, d'avoir subordonné la restitution de son permis de conduire à l'obligation de subir avec succès un examen complet de conduite; selon lui, une course de contrôle serait suffisante. A la lumière de ses conclusions, le recourant semble également contester les autres conditions de la restitution de son permis de conduire (maintien d'une abstinence à l'alcool et aux benzodiazépines et production de preuves en attestant). Son mémoire ne renferme à ce sujet toutefois aucune motivation conforme aux exigences des art. 42 al. 2 et 106 al. 2 LTF (cf. ATF 146 I 62 consid. 3; 142 I 99 consid. 1.7.1). L'examen de la Cour de céans sera par conséquent circonscrit à la seule problématique de l'obligation de se soumettre à un examen complet de conduite.</w:t>
      </w:r>
    </w:p>
    <w:p>
      <w:r>
        <w:rPr>
          <w:b/>
        </w:rPr>
        <w:t>E. 3.1</w:t>
      </w:r>
    </w:p>
    <w:p>
      <w:r>
        <w:t>Aux termes de l' art. 15d al. 5 LCR ,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L'art. 28 al. 1 de l'ordonnance fédérale du 27 octobre 1976 réglant l'admission des personnes et des véhicules à la circulation routière (OAC; RS 741.51) précise que, si un conducteur a commis des infractions qui soulèvent des doutes sur ses qualifications, l'autorité d'admission ordonne un nouvel examen théorique ou pratique, ou les deux.</w:t>
      </w:r>
    </w:p>
    <w:p>
      <w:r>
        <w:t>Les qualifications nécessaires à la conduite comprennent, d'une part, la connaissance des règles de la circulation ainsi que des signaux et des marquages. Elles impliquent, d'autre part, la capacité à conduire un véhicule à moteur sans mettre en danger les autres usagers de la route, à interpréter correctement les situations de circulation et à réagir de manière appropriée (cf. art. 14 al. 3 LCR ). S'il existe un doute raisonnable quant aux compétences à la conduite d'une personne, l'autorité est tenue d'ordonner les mesures appropriées (arrêt 1C_135/2017 du 7 juin 2017 consid. 4.2.1; voir également BUSSY ET AL., Code suisse de la circulation routière commenté, 4e éd., 2015, n. 3 ss ad art. 14 LCR et n. 6 ss ad art, 15d LCR).</w:t>
      </w:r>
    </w:p>
    <w:p>
      <w:r>
        <w:t>Selon la jurisprudence, des doutes sur les qualifications nécessaires à la conduite peuvent être motivés par une longue période durant laquelle le conducteur n'a pas conduit de véhicule automobile. Cette appréciation ne doit pas être faite de manière schématique, les circonstances spécifiques du cas particulier devant être prises en considération ( ATF 108 Ib 62 consid. 3b; cf. également arrêts 1C_135/2017 du 7 juin 2017 consid. 4.2.1; 1C_464/2007 du 22 mai 2008 consid. 3.3; voir également arrêt 2A.151/1995 du 3 octobre 1995 consid. 2d</w:t>
      </w:r>
    </w:p>
    <w:p>
      <w:r>
        <w:t>in fine ). L'autorité cantonale décide en fonction du pouvoir d'appréciation dont elle bénéficie dans ce domaine ( ATF 108 Ib 62 consid. 3b; arrêts 1C_135/2017 du 7 juin 2017 consid. 4.2.1; 1C_464/2007 du 22 mai 2008 consid. 3.3).</w:t>
      </w:r>
    </w:p>
    <w:p>
      <w:r>
        <w:rPr>
          <w:b/>
        </w:rPr>
        <w:t>E. 3.1.1</w:t>
      </w:r>
    </w:p>
    <w:p>
      <w:r>
        <w:t>Dans un arrêt publié aux ATF 108 Ib 62 , le Tribunal fédéral a considéré que la soumission à un nouvel examen de conduite était justifiée dans le cas d'un conducteur qui n'avait pas conduit de véhicule automobile pendant environ cinq ans en raison d'un retrait de sécurité et qui n'avait, auparavant, détenu le permis de conduire que durant trois ans. L'intéressé avait pu perdre les automatismes acquis préalablement, durant cette longue période de retrait. Les règles du trafic s'étaient en outre modifiées dans l'intervalle et la densité du trafic avait augmenté. Il existait ainsi des doutes sérieux quant aux connaissances de l'intéressé en matière de règles de la circulation et s'agissant de ses aptitudes à la conduite de véhicules automobiles en toute sécurité (ATF 108 Ib consid. 3b; cf. arrêt 1C_135/2017 du 7 juin 2017 consid. 4.2.1).</w:t>
      </w:r>
    </w:p>
    <w:p>
      <w:r>
        <w:rPr>
          <w:b/>
        </w:rPr>
        <w:t>E. 3.1.2</w:t>
      </w:r>
    </w:p>
    <w:p>
      <w:r>
        <w:t>Dans un arrêt du 31 août 1994 (cause 2A.146/1993 consid. 5), le Tribunal fédéral a estimé qu'un nouvel examen de conduite était justifié dans le cas d'un conducteur souffrant d'un problème d'alcool, qui n'avait pas conduit durant cinq ans, et ceci malgré le fait que celui-ci avait obtenu son permis de conduire en 1965 et disposait ainsi d'une longue expérience. Dans cette affaire, les doutes quant aux automatismes et connaissances de conducteur étaient également nourris par la gravité des problèmes dont l'intéressé était affecté.</w:t>
      </w:r>
    </w:p>
    <w:p>
      <w:r>
        <w:rPr>
          <w:b/>
        </w:rPr>
        <w:t>E. 3.1.3</w:t>
      </w:r>
    </w:p>
    <w:p>
      <w:r>
        <w:t>Dans le cas d'un conducteur ayant subi un retrait de 11 ans, le Tribunal fédéral a, dans un arrêt du 2 mai 2008 (cause 1C_464/2007 consid. 3.4), confirmé l'obligation de subir un nouvel examen de conduite, quand bien même l'intéressé bénéficiait d'une expérience antérieure de 9 ans de conduite de véhicules automobiles.</w:t>
      </w:r>
    </w:p>
    <w:p>
      <w:r>
        <w:rPr>
          <w:b/>
        </w:rPr>
        <w:t>E. 3.1.4</w:t>
      </w:r>
    </w:p>
    <w:p>
      <w:r>
        <w:t>En dernier lieu, dans un arrêt du 7 juin 2017, concernant un conducteur dont le permis avait été retiré depuis dix ans, le Tribunal fédéral a jugé que l'autorité compétente n'avait pas outrepassé son pouvoir d'appréciation en exigeant la réussite d'un nouvel examen de conduite. Face à ce retrait du permis extraordinairement long, il était nécessaire de vérifier si l'intéressé disposait encore des automatismes requis et s'il connaissait toujours les règles de la circulation en partie modifiées (cause 1C_135/2017 consid. 4.3).</w:t>
      </w:r>
    </w:p>
    <w:p>
      <w:r>
        <w:rPr>
          <w:b/>
        </w:rPr>
        <w:t>E. 3.1.5</w:t>
      </w:r>
    </w:p>
    <w:p>
      <w:r>
        <w:t>La jurisprudence fédérale est critiquée par une partie de la doctrine, en particulier WEISSENBERGER, lequel la qualifie de trop restrictive. Selon cet auteur, un nouvel examen ne devrait être exigé qu'à partir d'une absence totale d'expérience de conduite pendant au moins six ans; en deçà, une course de contrôle devrait préalablement être ordonnée. Seule la présence de circonstances concrètes étayant ou infirmant les doutes permettrait de s'écarter - tant vers le haut que vers le bas - de cette durée (cf. PHILIPPE WEISSENBERGER, Kommentar SVG, 2</w:t>
      </w:r>
    </w:p>
    <w:p>
      <w:r>
        <w:t>e éd. 2015, n. 111 ad art. 15d LCR ; voir également arrêt 1C_135/2017 du 7 juin 2017 consid. 4.2.3; dans un commentaire antérieur à cet arrêt, BUSSY ET AL. évoquent, pour leur part, une durée</w:t>
      </w:r>
    </w:p>
    <w:p>
      <w:r>
        <w:t>d'environ cinq ans, la jurisprudence publiée à l' ATF 108 Ib 62 demeurant à leurs yeux pertinente [cf. BUSSY ET AL., op. cit., n. 6.1.1 ad art. 15d LCR ]).</w:t>
      </w:r>
    </w:p>
    <w:p>
      <w:r>
        <w:rPr>
          <w:b/>
        </w:rPr>
        <w:t>E. 3.2</w:t>
      </w:r>
    </w:p>
    <w:p>
      <w:r>
        <w:t>En l'espèce, la cour cantonale a établi que le SCN avait fixé les conditions de restitution du permis de conduire le 26 novembre 2019, soit un peu plus de cinq ans après que le permis du recourant lui ait été retiré, le 11 octobre 2014. Le recourant avait par ailleurs connu de sérieux troubles de santé dans les années 1990 en raison d'une dépendance à l'alcool et de multiples problèmes psychiatriques. Il aurait par ailleurs commis des infractions à la LCR à cette époque-là. Ces problématiques pouvaient alimenter les doutes quant à sa capacité de conduire en toute sécurité. Dans un tel contexte, et bien que le recourant ait changé son style de vie à partir de 2015, avec en particulier une abstinence à l'alcool, il n'apparaissait pas injustifié d'exiger de lui qu'il se soumette à nouveau à un examen de conduite complet.</w:t>
      </w:r>
    </w:p>
    <w:p>
      <w:r>
        <w:rPr>
          <w:b/>
        </w:rPr>
        <w:t>E. 3.3</w:t>
      </w:r>
    </w:p>
    <w:p>
      <w:r>
        <w:t>Sans formellement remettre en cause l'existence d'infractions à la LCR qu'il "aurait" commises avant les événements de 2014, le recourant souligne que le fichier ADMAS ne fait mention que d'un unique retrait du permis de conduire en 2010, pour une durée de trois mois (au sujet de l'élimination des mesures d'ADMAS, cf. art. 10 et 11 de l'ordonnance du 18 octobre 2000 sur le registre automatisé des mesures administratives [RS 741.55]). Il conteste par ailleurs que les troubles de la santé qu'il rencontrait alors soient d'une quelconque importance dans la mesure où le SCN avait constaté son aptitude à la conduite en se fondant sur un rapport médical récent. Il se prévaut de même d'une expérience de conduite de 35 ans depuis la délivrance de son permis de conduire en 1979.</w:t>
      </w:r>
    </w:p>
    <w:p>
      <w:r>
        <w:rPr>
          <w:b/>
        </w:rPr>
        <w:t>E. 3.3.1</w:t>
      </w:r>
    </w:p>
    <w:p>
      <w:r>
        <w:t>Indépendamment de la pertinence de l'avis d'une partie de la doctrine (cf. consid. 3.1.5) quant à la durée minimale de six ans d'absence totale d'expérience de conduite pour justifier un nouvel examen complet (question d'ailleurs laissée indécise dans l'arrêt 1C_135/2017 précité consid. 4.2), force est de relever que cette proposition est assortie - sous peine de sombrer dans le schématisme exclut par la jurisprudence (cf. ATF 108 Ib 62 consid. 3b; arrêts 1C_135/2017 du 7 juin 2017 consid. 4.2.1; 1C_464/2007 du 22 mai 2008 consid. 3.3; 2A.151/1995 du 3 octobre 1995 consid. 2d</w:t>
      </w:r>
    </w:p>
    <w:p>
      <w:r>
        <w:t>in fine ) - de la possibilité de s'écarter de ce minimum en présence d'éléments étayant ou infirmant les doutes quant aux qualifications de l'intéressé (cf. WEISSENBERGER, op. cit., n. 111 ad art. 15d LCR ).</w:t>
      </w:r>
    </w:p>
    <w:p>
      <w:r>
        <w:rPr>
          <w:b/>
        </w:rPr>
        <w:t>E. 3.3.2</w:t>
      </w:r>
    </w:p>
    <w:p>
      <w:r>
        <w:t>En l'espèce, à la durée du retrait de plus de cinq ans, relativement longue et proche d'ailleurs du minimum de six ans préconisée par l'auteur prénommé, dont se prévaut le recourant, s'ajoutent d'autres facteurs devant également être considérés (cf. arrêts 1C_464/2007 du 22 mai 2008 consid. 3.4; 2A.151/1995 du 3 octobre 1995 consid. 3d; 2A.146/1993 du 31 août 1994 consid. 5</w:t>
      </w:r>
    </w:p>
    <w:p>
      <w:r>
        <w:t>in fine ).</w:t>
      </w:r>
    </w:p>
    <w:p>
      <w:r>
        <w:t>Il faut tout d'abord mentionner un retrait du permis de conduire antérieur pour ivresse au volant, exécuté en 2010 (cf. extrait ADMAS versé au dossier du SCN). Par ailleurs, bien avant le retrait prononcé en 2014, dès les années 1990, le recourant souffrait d'une addiction à l'alcool et de problèmes d'ordre psychiatrique; ceux-ci ont entraîné une très grande difficulté à trouver du travail et l'octroi de prestations de l'assurance-invalidité; des anxiolytiques (benzodiazépines) ont par ailleurs été prescrits, entraînant également une addiction à cette substance incompatible avec la conduite de véhicules automobiles (cf. rapport d'expertise du 8 octobre 2018). Il est d'ailleurs sans pertinence, contrairement à ce qu'affirme le recourant, qu'il soit à ce jour médicalement attesté que ces pathologies auraient été soignées avec succès (cf. rapport d'expertise du 21 novembre 2019) : la question centrale est celle de savoir si ces problèmes préalables, ajoutés à la durée du retrait du permis, sont propres à nourrir des doutes quant aux qualifications résiduelles à la conduite de l'intéressé.</w:t>
      </w:r>
    </w:p>
    <w:p>
      <w:r>
        <w:t>Or, compte tenu de l'importance des difficultés rencontrées par le recourant sur une longue période de sa vie - et de sa vie de conducteur -, de la durée du retrait de sécurité ainsi que de la commission de deux infractions graves liées à l'alcool, les autorités compétentes pouvaient nourrir des doutes sérieux quant à ses qualifications résiduelles, indépendamment de sa longue expérience préalable de conducteur. C'est ainsi sans outrepasser le pouvoir d'appréciation que leur confère la LCR, à la lumière de l'ensemble des éléments et motifs pertinents définis par la jurisprudence (cf. ATF 143 III 140 consid. 4.1.3; 137 V 71 consid. 5.1), que les autorités précédentes ont subordonné la restitution du permis de conduire à un nouvel examen complet de conduite. Cette exigence n'apparaît pas non plus disproportionnée; elle est propre, au vu des circonstances, à répondre aux objectifs d'intérêt public liés à la sécurité routière poursuivis par la LCR.</w:t>
      </w:r>
    </w:p>
    <w:p>
      <w:r>
        <w:rPr>
          <w:b/>
        </w:rPr>
        <w:t>E. 3.4</w:t>
      </w:r>
    </w:p>
    <w:p>
      <w:r>
        <w:t>Sur le vu de ce qui précède, les griefs apparaissent mal fondés et doivent être rejetés.</w:t>
      </w:r>
    </w:p>
    <w:p>
      <w:r>
        <w:rPr>
          <w:b/>
        </w:rPr>
        <w:t>E. 4</w:t>
      </w:r>
    </w:p>
    <w:p>
      <w:r>
        <w:t>Cela conduit au rejet du recours,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