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1C_120/2024 vom 18. November 2024</w:t>
      </w:r>
    </w:p>
    <w:p>
      <w:r>
        <w:t>Bundesgericht, 2024-11-18, FR</w:t>
      </w:r>
    </w:p>
    <w:p>
      <w:r>
        <w:rPr>
          <w:b/>
        </w:rPr>
        <w:t xml:space="preserve">Quelle: </w:t>
      </w:r>
      <w:r>
        <w:t>https://mcp.opencaselaw.ch/entscheid/bger_1C_120_2024</w:t>
      </w:r>
    </w:p>
    <w:p>
      <w:r>
        <w:t>FR: TF 1C_120/2024 du 18 novembre 2024</w:t>
      </w:r>
    </w:p>
    <w:p>
      <w:r>
        <w:t>IT: TF 1C_120/2024 del 18 novembre 2024</w:t>
      </w:r>
    </w:p>
    <w:p>
      <w:pPr>
        <w:pStyle w:val="Heading2"/>
      </w:pPr>
      <w:r>
        <w:t>Erwägungen</w:t>
      </w:r>
    </w:p>
    <w:p>
      <w:r>
        <w:rPr>
          <w:b/>
        </w:rPr>
        <w:t>E. 1</w:t>
      </w:r>
    </w:p>
    <w:p>
      <w:r>
        <w:t>Le Tribunal fédéral examine d'office la recevabilité des recours qui lui sont soumis.</w:t>
      </w:r>
    </w:p>
    <w:p>
      <w:r>
        <w:rPr>
          <w:b/>
        </w:rPr>
        <w:t>E. 1.1</w:t>
      </w:r>
    </w:p>
    <w:p>
      <w:r>
        <w:t>Le recours en matière de droit public est dirigé contre une décision finale ( art. 90 LTF ) prise en dernière instance cantonale ( art. 86 al. 1 let . d LTF) en matière de rapports de travail de droit public. Comme le litige porte notamment sur l'allocation d'indemnités d'un montant supérieur à 15'000 fr., il s'agit d'une contestation pécuniaire, de sorte que le motif d'exclusion de l' art. 83 let . g LTF n'entre pas en considération. La valeur litigieuse atteint par ailleurs le seuil de 15'000 fr., ouvrant la voie du recours en matière de droit public selon les art. 82 ss LTF ( art. 51 al. 1 let. a et 2 LTF ; 85 al. 1 let. b LTF ).</w:t>
      </w:r>
    </w:p>
    <w:p>
      <w:r>
        <w:rPr>
          <w:b/>
        </w:rPr>
        <w:t>E. 1.2</w:t>
      </w:r>
    </w:p>
    <w:p>
      <w:r>
        <w:t>Dès lors que l'arrêt attaqué rejette le recours formé contre la décision de résiliation de son contrat de travail, la recourante est particulièrement atteinte par ce prononcé et a un intérêt digne de protection à son annulation; elle a donc la qualité pour recourir (art. 89 al. 1 let. b et c LTF). Les autres conditions de recevabilité du recours en matière de droit public sont par ailleurs réunies, si bien qu'il y a lieu d'entrer en matière sur le fond.</w:t>
      </w:r>
    </w:p>
    <w:p>
      <w:r>
        <w:rPr>
          <w:b/>
        </w:rPr>
        <w:t>E. 1.3</w:t>
      </w:r>
    </w:p>
    <w:p>
      <w:r>
        <w:t>Le recours en matière de droit public étant recevable, le recours constitutionnel subsidiaire est irrecevable ( art. 113 LTF ).</w:t>
      </w:r>
    </w:p>
    <w:p>
      <w:r>
        <w:rPr>
          <w:b/>
        </w:rPr>
        <w:t>E. 2</w:t>
      </w:r>
    </w:p>
    <w:p>
      <w:r>
        <w:t>La recourante se plaint, pêle-mêle, d'une application arbitraire des art. 22 let. b et 26 LPAC, d'une violation du principe de la légalité et d'une violation du droit d'être entendu ( art. 29 al. 2 Cst. ).</w:t>
      </w:r>
    </w:p>
    <w:p>
      <w:r>
        <w:rPr>
          <w:b/>
        </w:rPr>
        <w:t>E. 2.1</w:t>
      </w:r>
    </w:p>
    <w:p>
      <w:r>
        <w:t>S'agissant du droit d'être entendu, la recourante reproche à la cour cantonale d'avoir renoncé à entendre des témoins, en particulier le psychiatre qui a rendu son rapport le 21 novembre 2021 à la demande de l'État de Genève.</w:t>
      </w:r>
    </w:p>
    <w:p>
      <w:r>
        <w:rPr>
          <w:b/>
        </w:rPr>
        <w:t>E. 2.1.1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w:t>
      </w:r>
    </w:p>
    <w:p>
      <w:r>
        <w:t>Dans ce contexte, le recourant est soumis aux exigences accrues de motivation de l' art. 106 al. 2 LTF ( ATF 146 I 62 consid. 3).</w:t>
      </w:r>
    </w:p>
    <w:p>
      <w:r>
        <w:rPr>
          <w:b/>
        </w:rPr>
        <w:t>E. 2.1.2</w:t>
      </w:r>
    </w:p>
    <w:p>
      <w:r>
        <w:t>En l'espèce, la cour cantonale a jugé que l'audition de témoins n'était pas nécessaire sur des faits dont la recourante disait qu'ils étaient notoires à l'Office des poursuites, à savoir un dysfonctionnement à la suite de l'introduction de l'outil informatique OPUS ayant conduit à un important absentéisme; la question d'une prétendue gouvernance pratiquant la "politique de terreur" n'avait pas à être instruite davantage, pas plus que celle des manquements reprochés à la recourante dans l'exercice de sa fonction. Elle a ajouté que le dossier personnel de la recourante avait été produit, que celle-ci avait été entendue et que les parties avaient eu l'occasion de se déterminer par écrit à plusieurs reprises et de produire toutes pièces complémentaires utiles à l'appui de leurs allégués.</w:t>
      </w:r>
    </w:p>
    <w:p>
      <w:r>
        <w:t>Face à cette argumentation, la recourante se borne à mentionner que l'audition du Dr B.________ aurait permis de confirmer que celui-ci lui aurait déclaré le 12 novembre 2021 qu'il avait perdu son dossier et avait de ce fait beaucoup de peine à se rappeler de la situation et que l'appréciation de ce médecin aurait radicalement changé quant à la reprise du travail. Partant, la recourante n'explique cependant pas en quoi les éléments sur lesquels elle voulait entendre le Dr B.________ et d'autres témoins seraient pertinents pour déterminer sa capacité à exercer sa fonction, ce d'autant moins qu'elle ne remet pas en cause l'avis médical du 29 novembre 2021 du SPE sur lequel se fonde la décision de licenciement. Elle ne démontre par conséquent pas en quoi les auditions requises auraient une incidence sur l'issue du litige. Dans ces conditions, la Cour de justice, qui a entendu la recourante lors d'une audience le 6 novembre 2023, a procédé à une appréciation anticipée des preuves non arbitraire en renonçant à l'audition de témoins.</w:t>
      </w:r>
    </w:p>
    <w:p>
      <w:r>
        <w:rPr>
          <w:b/>
        </w:rPr>
        <w:t>E. 2.1.3</w:t>
      </w:r>
    </w:p>
    <w:p>
      <w:r>
        <w:t>Dans ces conditions, le grief de la violation du droit d'être entendu peut être rejeté, dans la faible mesure de sa recevabilité.</w:t>
      </w:r>
    </w:p>
    <w:p>
      <w:r>
        <w:rPr>
          <w:b/>
        </w:rPr>
        <w:t>E. 2.2</w:t>
      </w:r>
    </w:p>
    <w:p>
      <w:r>
        <w:t>La recourante fait aussi grief à la cour cantonale d'avoir confirmé que le licenciement pouvait reposer sur l'art. 22 let. b LPAC et que l'art. 26 al. 3 LPAC ne s'appliquait pas en l'espèce.</w:t>
      </w:r>
    </w:p>
    <w:p>
      <w:r>
        <w:rPr>
          <w:b/>
        </w:rPr>
        <w:t>E. 2.2.1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t>Dans ce contexte, il incombe à la partie recourante d'exposer une argumentation spécifique qui réponde aux exigences accrues de motivation de l' art. 106 al. 2 LTF ( ATF 149 III 81 consid. 1.3; 146 I 62 consid. 3).</w:t>
      </w:r>
    </w:p>
    <w:p>
      <w:r>
        <w:rPr>
          <w:b/>
        </w:rPr>
        <w:t>E. 2.2.2</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 art. 22 let . c LPAC).</w:t>
      </w:r>
    </w:p>
    <w:p>
      <w:r>
        <w:t>Aux termes de l'art. 26 LPAC, le Conseil d'État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d'État, la caisse de prévoyance et l'intéressé, doit être constatée à la suite d'un examen médical approfondi pratiqué par le médecin-conseil de l'établissement en collaboration avec le médecin de la caisse de prévoyance et le ou les médecins traitants (al. 3).</w:t>
      </w:r>
    </w:p>
    <w:p>
      <w:r>
        <w:rPr>
          <w:b/>
        </w:rPr>
        <w:t>E. 2.2.3</w:t>
      </w:r>
    </w:p>
    <w:p>
      <w:r>
        <w:t>En l'espèce, la Cour de justice a confirmé la décision de licenciement pour motif fondé au sens de l'art. 22 let. b LPAC, en raison de l'inaptitude à remplir les exigences du poste pour des raisons de santé: les absences fréquentes et régulières de la recourante depuis 2019 et de façon ininterrompue depuis le 3 juin 2020 ne lui permettaient pas de remplir les exigences du poste.</w:t>
      </w:r>
    </w:p>
    <w:p>
      <w:r>
        <w:t>Elle a d'abord relevé que la recourante avait été vue par le médecin du SPE trois fois; il ressortait de ces avis médicaux, établis en outre sur la base des avis des médecins de la recourante et du Dr B.________, qu'un délai de l'ordre de quelques mois était nécessaire pour une aptitude à la fonction, qu'il n'y avait aucune perspective de reprise à son poste de travail et plus largement au sein de l'Office des poursuites; en revanche, le pronostic d'une capacité de travail dans une autre activité était favorable moyennant une reprise graduelle.</w:t>
      </w:r>
    </w:p>
    <w:p>
      <w:r>
        <w:t>La cour cantonale s'est ensuite fondée sur les certificats médicaux produits par la recourante, faisant état d'une capacité de travail de 80 % du 3 octobre au 31 décembre 2022 inclusivement; elle en a déduit que depuis cette dernière date, la recourante n'avait plus fait état ni a fortiori démontré d'incapacité de travail; ainsi, lorsque le Département avait résilié les rapports de service le 17 mars 2023, la recourante était apte à travailler à 80 % dans un autre poste que le sien. La Cour de justice a jugé que l'état de santé de la recourante avait été évalué de manière conforme à ce qui était attendu d'une autorité, laquelle avait par ailleurs valablement suivi la procédure de reclassement avant de se voir contrainte de résilier des rapports de service pour inaptitude à remplir les exigences du poste. Elle a considéré qu'il n'y avait pas lieu d'appliquer l'art. 26 al. 3 LPAC, en se fondant sur une jurisprudence cantonale selon laquelle l'art. 26 LPAC ne s'applique que lorsque la résiliation des rapports de service est prononcée pour disparition durable d'un motif d'engagement: or la recourante ne présentait pas un état de santé durablement affecté.</w:t>
      </w:r>
    </w:p>
    <w:p>
      <w:r>
        <w:rPr>
          <w:b/>
        </w:rPr>
        <w:t>E. 2.2.4</w:t>
      </w:r>
    </w:p>
    <w:p>
      <w:r>
        <w:t>La recourante n'expose pas en quoi le raisonnement de la cour cantonale serait arbitraire. Elle se contente d'affirmer que l'art. 26 LPAC devrait s'appliquer dès que la résiliation des rapports de service a lieu pour des raisons de santé, quel que soit le fondement légal de la procédure de licenciement. Fût-elle suffisamment motivée et recevable ( art. 106 al. 2 LTF ), cette argumentation devrait être rejetée pour les motifs suivants.</w:t>
      </w:r>
    </w:p>
    <w:p>
      <w:r>
        <w:t>La manière dont la cour cantonale a analysé l'articulation entre les art. 21 al. 3 (</w:t>
      </w:r>
    </w:p>
    <w:p>
      <w:r>
        <w:t>cum 22 let. b) LPAC et l'art. 26 LPAC ne semble en effet pas insoutenable. L'art. 21 al. 3 (</w:t>
      </w:r>
    </w:p>
    <w:p>
      <w:r>
        <w:t>cum 22 let. b) LPAC traite de la résiliation pour motif fondé en raison de l'inaptitude à remplir les exigences du poste. Il n'est pas arbitraire de considérer qu'un fonctionnaire est inapte à remplir les exigences du poste lorsqu'il est inapte pour des raisons de santé à retourner au poste de travail pour lequel il a été engagé, bien qu'il soit apte à exercer une autre activité. Quant à l'art. 26 LPAC, intitulé "Invalidité", il peut être compris comme s'appliquant aux personnes dont l'état de santé est durablement affecté. La référence à l'invalidité dans l'art. 26 LPAC peut confirmer le caractère définitif de l'inaptitude. Il n'est ainsi pas déraisonnable de considérer que les absences pour motif de santé, même longues, mais pas durables ne sont pas visées par l'art. 26 LPAC. Cette distinction qui permet de traiter de manière plus approfondie les absences définitives pour cause de maladie n'est pas arbitraire.</w:t>
      </w:r>
    </w:p>
    <w:p>
      <w:r>
        <w:t>En l'occurrence, comme la recourante ne conteste ni les avis médicaux du SPE ni le fait qu'elle était apte à travailler à 80 % dans un autre poste que le sien depuis le 3 octobre 2022, la Cour de justice pouvait considérer sans arbitraire que le Département n'avait pas excédé son pouvoir d'appréciation en résiliant les rapports de service de la recourante en se fondant sur les art. 21 al. 3 et 22 let. b LPAC et en n'appliquant pas l'art. 26 LPAC. Le fait dont se prévaut la recourante, à savoir que son incapacité de travail aurait pour cause unique sa relation avec sa supérieure hiérarchique (qui n'est entre temps plus en fonction) n'y change rien.</w:t>
      </w:r>
    </w:p>
    <w:p>
      <w:r>
        <w:rPr>
          <w:b/>
        </w:rPr>
        <w:t>E. 3</w:t>
      </w:r>
    </w:p>
    <w:p>
      <w:r>
        <w:t>Il s'ensuit que le recours en matière de droit public est rejeté, dans la mesure de sa recevabilité.</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