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1C_119/2016 vom 11. März 2016</w:t>
      </w:r>
    </w:p>
    <w:p>
      <w:r>
        <w:t>Bundesgericht, 2016-03-11, DE</w:t>
      </w:r>
    </w:p>
    <w:p>
      <w:r>
        <w:rPr>
          <w:b/>
        </w:rPr>
        <w:t xml:space="preserve">Quelle: </w:t>
      </w:r>
      <w:r>
        <w:t>https://mcp.opencaselaw.ch/entscheid/bger_1C_119_2016</w:t>
      </w:r>
    </w:p>
    <w:p>
      <w:r>
        <w:t>FR: TF 1C_119/2016 du 11 mars 2016</w:t>
      </w:r>
    </w:p>
    <w:p>
      <w:r>
        <w:t>IT: TF 1C_119/2016 del 11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1C_119/2016</w:t>
      </w:r>
    </w:p>
    <w:p>
      <w:r>
        <w:t>Verfügung vom 11. März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Einwohnergemeinde Täsch, 3929 Täsch,</w:t>
      </w:r>
    </w:p>
    <w:p>
      <w:r>
        <w:t>Staatsrat des Kantons Wallis,</w:t>
      </w:r>
    </w:p>
    <w:p>
      <w:r>
        <w:t>Regierungsgebäude, Postfach 478, 1951 Sitten.</w:t>
      </w:r>
    </w:p>
    <w:p>
      <w:r>
        <w:t>Gegenstand</w:t>
      </w:r>
    </w:p>
    <w:p>
      <w:r>
        <w:t>öffentliche Strassen,</w:t>
      </w:r>
    </w:p>
    <w:p>
      <w:r>
        <w:t>Beschwerde gegen das Urteil vom 5. Februar 2016 des Kantonsgerichts Wallis, Öffentlichrechtliche Abteilung.</w:t>
      </w:r>
    </w:p>
    <w:p>
      <w:r>
        <w:t>In Erwägung,</w:t>
      </w:r>
    </w:p>
    <w:p>
      <w:r>
        <w:t>dass A.________ mit Eingabe vom 7. März 2016 (Postaufgabe 8. März 2016) Beschwerde gegen das Urteil des Kantonsgerichts Wallis vom 5. Februar 2016 erhoben hat;</w:t>
      </w:r>
    </w:p>
    <w:p>
      <w:r>
        <w:t>dass A.________ seine Beschwerde vom 7. März 2016 mit Schreiben vom 10. März 2016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davon abgesehen werden kann, für das bundesgerichtliche Verfahren Kosten zu erheben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Einwohnergemeinde Täsch, dem Staatsrat des Kantons Wallis und dem Kantonsgericht Wallis, Öffentlichrechtliche Abteilung, schriftlich mitgeteilt.</w:t>
      </w:r>
    </w:p>
    <w:p>
      <w:r>
        <w:t>Lausanne, 11.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