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1C_116/2016 vom 14. April 2016</w:t>
      </w:r>
    </w:p>
    <w:p>
      <w:r>
        <w:t>Bundesgericht, 2016-04-14, DE</w:t>
      </w:r>
    </w:p>
    <w:p>
      <w:r>
        <w:rPr>
          <w:b/>
        </w:rPr>
        <w:t xml:space="preserve">Quelle: </w:t>
      </w:r>
      <w:r>
        <w:t>https://mcp.opencaselaw.ch/entscheid/bger_1C_116_2016</w:t>
      </w:r>
    </w:p>
    <w:p>
      <w:r>
        <w:t>FR: TF 1C_116/2016 du 14 avril 2016</w:t>
      </w:r>
    </w:p>
    <w:p>
      <w:r>
        <w:t>IT: TF 1C_116/2016 del 14 aprile 2016</w:t>
      </w:r>
    </w:p>
    <w:p>
      <w:pPr>
        <w:pStyle w:val="Heading2"/>
      </w:pPr>
      <w:r>
        <w:t>Erwägungen</w:t>
      </w:r>
    </w:p>
    <w:p>
      <w:r>
        <w:rPr>
          <w:b/>
        </w:rPr>
        <w:t>E. 1.1</w:t>
      </w:r>
    </w:p>
    <w:p>
      <w:r>
        <w:t>Gegen einen Entscheid auf dem Gebiet der internationalen Rechtshilfe in Strafsachen ist die Beschwerde in öffentlich-rechtlichen Angelegenheiten unter den in Art. 84 BGG genannten Voraussetzungen zulässig. Im vorliegenden Fall geht es um eine Auslieferung und damit um ein Sachgebiet, bei dem die Beschwerde nach Art. 84 Abs. 1 BGG insoweit möglich ist. Weiter ist erforderlich, dass es sich um einen besonders bedeutenden Fall handelt.</w:t>
      </w:r>
    </w:p>
    <w:p>
      <w:r>
        <w:t>Art. 84 BGG bezweckt die wirksame Begrenzung des Zugangs zum Bundesgericht im Bereich der internationalen Rechtshilfe in Strafsachen ( BGE 134 IV 156 E. 1.3.1 S. 160 mit Hinweisen). Ein besonders bedeutender Fall ist mit Zurückhaltung anzunehmen ( BGE 136 IV 139 E. 2.4 S. 144 mit Hinweis).</w:t>
      </w:r>
    </w:p>
    <w:p>
      <w:r>
        <w:t>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w:t>
      </w:r>
    </w:p>
    <w:p>
      <w:r>
        <w:t>Bei der Beantwortung der Frage, ob ein besonders bedeutender Fall gegeben ist, steht dem Bundesgericht ein weiter Ermessensspielraum zu ( BGE 134 IV 156 E. 1.3.1 S. 160 mit Hinweis).</w:t>
      </w:r>
    </w:p>
    <w:p>
      <w:r>
        <w:t>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1.2</w:t>
      </w:r>
    </w:p>
    <w:p>
      <w:r>
        <w:t>Vorliegend handelt es sich nicht um einen besonders bedeutenden Fall:</w:t>
      </w:r>
    </w:p>
    <w:p>
      <w:r>
        <w:t>Der Beschwerdeführer erwähnt beiläufig, die Haftverhältnisse in der Türkei seien unerträglich, setzt sich aber mit den entsprechenden Ausführungen im Entscheid des Bundesstrafgerichts nicht auseinander. Darauf ist mangels hinreichend substanziierter Kritik nicht einzutreten ( Art. 42 Abs. 2 BGG ).</w:t>
      </w:r>
    </w:p>
    <w:p>
      <w:r>
        <w:t>Weiter macht er geltend, dass in der Türkei die lebenslange Freiheitsstrafe bis zum Tod vollstreckt werde und die Möglichkeit einer bedingten Entlassung nicht bestehe. Eine Begnadigung sei nur bei dauernder Krankheit oder Behinderung möglich und müsse vom Staatspräsidenten angeordnet werden. Eine Auslieferung an die Türkei verstosse deshalb gegen das deutsche Grundgesetz und gegen die Bundesverfassung. Das BJ hat zu dieser Rüge, die erstmals im Verfahren vor Bundesgericht vorgetragen wurde, Stellung genommen. Aus der seiner Vernehmlassung beigelegten deutschen Übersetzung von Art. 107 Abs. 3 lit. b des türkischen Gesetzes Nr. 5275 über die Vollstreckung der Strafen und der Sicherheitsmassnahmen geht hervor, dass entgegen der Behauptung des Beschwerdeführers eine bedingte Entlassung möglich ist, und zwar nach dreissig Jahren. Im Urteil vom 11. März 2014 des Strafgerichts Aksaray wird die bedingte Entlassung sogar mehrfach erwähnt. Eine unmenschliche oder erniedrigende Strafe droht dem Beschwerdeführer insoweit nicht ( Art. 3 EMRK ; Urteil des EGMR</w:t>
      </w:r>
    </w:p>
    <w:p>
      <w:r>
        <w:t>Vinter und andere gegen das Vereinigte Königreich vom 9. Juli 2013, Beschwerde-Nrn. 66069/09, 130/10 und 3896/10, §§ 68 und 82 ff.). Die türkischen Behörden haben überdies auf Aufforderung des BJ die Einhaltung der Menschenrechte des Beschwerdeführers gemäss EMRK und UNO-Pakt II zugesichert.</w:t>
      </w:r>
    </w:p>
    <w:p>
      <w:r>
        <w:t>Rechtsfragen von grundsätzlicher Bedeutung stellen sich nicht. Auch sonst ist der Fall nicht von aussergewöhnlicher Tragweite. Für das Bundesgericht besteht daher kein Anlass, die Sache an die Hand zu nehmen.</w:t>
      </w:r>
    </w:p>
    <w:p>
      <w:r>
        <w:rPr>
          <w:b/>
        </w:rPr>
        <w:t>E. 2</w:t>
      </w:r>
    </w:p>
    <w:p>
      <w:r>
        <w:t>Die Beschwerde ist deshalb unzulässig.</w:t>
      </w:r>
    </w:p>
    <w:p>
      <w:r>
        <w:t>Das Gesuch des Beschwerdeführers um unentgeltliche Rechtspflege kann wegen Aussichtslosigkeit nicht bewilligt werden ( Art. 64 BGG ). Unter den gegebenen Umständen erscheint es indessen gerechtfertigt, dem Beschwerdeführer keine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