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1C_114/2020 vom 27. Februar 2020</w:t>
      </w:r>
    </w:p>
    <w:p>
      <w:r>
        <w:t>Bundesgericht, 2020-02-27, DE</w:t>
      </w:r>
    </w:p>
    <w:p>
      <w:r>
        <w:rPr>
          <w:b/>
        </w:rPr>
        <w:t xml:space="preserve">Quelle: </w:t>
      </w:r>
      <w:r>
        <w:t>https://mcp.opencaselaw.ch/entscheid/bger_1C_114_2020</w:t>
      </w:r>
    </w:p>
    <w:p>
      <w:r>
        <w:t>FR: TF 1C_114/2020 du 27 février 2020</w:t>
      </w:r>
    </w:p>
    <w:p>
      <w:r>
        <w:t>IT: TF 1C_114/2020 del 27 febbraio 2020</w:t>
      </w:r>
    </w:p>
    <w:p>
      <w:pPr>
        <w:pStyle w:val="Heading2"/>
      </w:pPr>
      <w:r>
        <w:t>Erwägungen</w:t>
      </w:r>
    </w:p>
    <w:p>
      <w:r>
        <w:rPr>
          <w:b/>
        </w:rPr>
        <w:t>E. 1</w:t>
      </w:r>
    </w:p>
    <w:p>
      <w:r>
        <w:t>A.________ erhob am 31. Dezember 2019 Beschwerde gegen den Beschluss des Gemeinderats Freienbach in Sachen Baubewilligungsverfahren, Baukontrolle usw. Das Verwaltungsgericht des Kantons Schwyz forderte ihn mit Verfügung vom 2. Januar 2020 auf, bis zum 13. Januar 2020 einen Kostenvorschuss von Fr. 2'000.-- zu leisten. Da innert der Frist der Kostenvorschuss nicht geleistet wurde, setzte ihm das Verwaltungsgericht mit Verfügung vom 17. Januar 2020 eine Nachfrist bis zum 27. Januar 2020 zur Leistungs des Kostenvorschusses, ansonsten auf die Beschwerde nicht eingetreten werde. Mit Entscheid vom 30. Januar 2020 trat das Verwaltungsgericht des Kantons Schwyz in Anwendung von § 73 Verwaltungsrechtspflegegesetz auf die Beschwerde nicht ein, da innert der Nachfrist weder der Kostenvorschuss geleistet noch ein Gesuch um unentgeltliche Rechtspflege gestellt wurde.</w:t>
      </w:r>
    </w:p>
    <w:p>
      <w:r>
        <w:rPr>
          <w:b/>
        </w:rPr>
        <w:t>E. 2</w:t>
      </w:r>
    </w:p>
    <w:p>
      <w:r>
        <w:t>A.________ führt mit Eingabe vom 22. Februar 2020 Beschwerde in öffentlich-rechtlichen Angelegenheiten gegen den Entscheid des Verwaltungsgerichts des Kantons Schwyz.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Ausführungen nicht im Einzelnen und konkret aufzuzeigen, inwiefern das Verwaltungsgericht rechts- bzw. verfassungswidrig vorgegangen sein sollte, als es mangels Leistung des Kostenvorschusses auf die Beschwerde nicht eintrat.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