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1C_112/2019 vom 3. Dezember 2019</w:t>
      </w:r>
    </w:p>
    <w:p>
      <w:r>
        <w:t>Bundesgericht, 2019-12-03, FR</w:t>
      </w:r>
    </w:p>
    <w:p>
      <w:r>
        <w:rPr>
          <w:b/>
        </w:rPr>
        <w:t xml:space="preserve">Quelle: </w:t>
      </w:r>
      <w:r>
        <w:t>https://mcp.opencaselaw.ch/entscheid/bger_1C_112_2019</w:t>
      </w:r>
    </w:p>
    <w:p>
      <w:r>
        <w:t>FR: TF 1C_112/2019 du 3 décembre 2019</w:t>
      </w:r>
    </w:p>
    <w:p>
      <w:r>
        <w:t>IT: TF 1C_112/2019 del 3 dicembre 2019</w:t>
      </w:r>
    </w:p>
    <w:p>
      <w:pPr>
        <w:pStyle w:val="Heading2"/>
      </w:pPr>
      <w:r>
        <w:t>Erwägungen</w:t>
      </w:r>
    </w:p>
    <w:p>
      <w:r>
        <w:rPr>
          <w:b/>
        </w:rPr>
        <w:t>E. 1</w:t>
      </w:r>
    </w:p>
    <w:p>
      <w:r>
        <w:t>Dirigé contre un arrêt d'irrecevabilité rendu en dernière instance cantonale dans le cadre d'une contestation relevant au fond du droit public de l'aménagement des voies publiques, le recours est recevable comme recours en matière de droit public au sens des art. 82 ss LTF , aucune des exceptions prévues à l' art. 83 LTF n'étant réalisée. La recourante peut se prévaloir d'un intérêt digne de protection à se voir reconnaître la légitimation active (cf. ATF 129 II 297 consid. 2.3 p. 301; 124 II 124 consid. 1b p. 126). Elle a donc la qualité pour recourir au sens de l' art. 89 al. 1 LTF . Les autres conditions de recevabilité du recours en matière de droit public sont, au surplus, réunies si bien qu'il y a lieu d'entrer en matière.</w:t>
      </w:r>
    </w:p>
    <w:p>
      <w:r>
        <w:rPr>
          <w:b/>
        </w:rPr>
        <w:t>E. 2</w:t>
      </w:r>
    </w:p>
    <w:p>
      <w:r>
        <w:t>Dans un grief d'ordre formel qu'il convient d'examiner en premier lieu, la recourante reproche à la Chambre administrative de la Cour de justice d'avoir établi les faits de façon manifestement inexacte et d'avoir violé les art. 97 et 105 al. 2 LTF .</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 155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2.2.1</w:t>
      </w:r>
    </w:p>
    <w:p>
      <w:r>
        <w:t>Dans un premier argument, la recourante soutient qu'il était impossible pour la cour cantonale d'apprécier, sur la base des constatations effectuées lors de ce seul transport sur place, la situation concrète de la recourante.</w:t>
      </w:r>
    </w:p>
    <w:p>
      <w:r>
        <w:t>La cour cantonale a, dans le cadre de l'examen sur la qualité pour recourir, retenu qu'en début d'après-midi, plusieurs places de stationnement dans les rues voisines de la place étaient disponibles et qu'une réserve de capacité existait sur la rue du Général-Dufour. L'instruction avait pour but de déterminer si et dans quelle mesure la recourante pouvait être touchée plus que quiconque par la mesure envisagée et si la mesure projetée pouvait être de nature à provoquer une augmentation sensible des nuisances dont elle aurait à souffrir. Dans ces conditions, il apparaît que les juges cantonaux pouvaient, sans tomber dans l'arbitraire, considérer que des places de stationnement étaient disponibles à proximité, ce dont l'autorité cantonale a pu se rendre compte lors du transport sur place. La recourante ne soutient nullement que cette constatation serait en soi arbitraire. Elle se contente d'alléguer que la situation eût été différente à d'autres moments de la journée. Elle ne satisfait ainsi pas aux exigences de l' art. 106 al. 2 LTF . Cela étant, la recourante aurait pu soit demander une modification de l'heure du transport sur place, soit requérir un nouveau transport sur place, à réception du procès-verbal du 15 mars 2018, ce qu'elle a omis de faire. Enfin, la mesure discutée par la Cour de justice concerne la mise en zone piétonne de la place de la Synagogue, la mise en impasse d'un tronçon de la rue du Général-Dufour et la mise en sens unique d'un tronçon de la rue de Hesse. La recourante n'a donc pas qualité pour se plaindre d'une éventuelle diminution des places de parc.</w:t>
      </w:r>
    </w:p>
    <w:p>
      <w:r>
        <w:rPr>
          <w:b/>
        </w:rPr>
        <w:t>E. 2.2.2</w:t>
      </w:r>
    </w:p>
    <w:p>
      <w:r>
        <w:t>Dans un second argument, la recourante soutient que la Cour de justice ne pouvait fonder son appréciation, s'agissant du trafic ou de la disponibilité des places de stationnement pouvant l'affecter, sur les chiffres de comptage permanent sur le pont de la Coulouvrenière; elle considère en effet que ces données concernent un secteur différent de celui visé par les mesures litigieuses.</w:t>
      </w:r>
    </w:p>
    <w:p>
      <w:r>
        <w:t>La cour cantonale a indiqué que les chiffres du comptage permanent sur le pont de la Coulouvrenière, point de passage entre les rives, indiquent une baisse constante, de près d'un quart du trafic au total, depuis 2010. Elle en conclut que la recourante n'est pas susceptible de subir les inconvénients de la suppression des places de stationnement plus que n'importe quel autre voisin de la place, ou que n'importe quel autre usager de ces lieux. Cette constatation n'est en rien arbitraire. En effet, les données de comptage permanent du pont de la Coulouvrenière produites par la DGT permettent d'apprécier l'évolution des charges de trafic dans le secteur de la place. La recourante n'est pas crédible lorsqu'elle prétend qu'il s'agit d'un axe de circulation lointain et sans rapport direct avec le périmètre touché par les mesures de circulation. Au demeurant, elle se contente d'exposer son argumentation de manière appellatoire, sans démontrer, conformément aux exigences de l' art. 106 al. 2 LTF , en quoi la constatation des faits opérée par la cour cantonale est arbitraire ni en quoi son argumentation serait pertinente pour l'issue du présent litige, soit en particulier pour admettre l'existence d'un intérêt digne de protection à recourir.</w:t>
      </w:r>
    </w:p>
    <w:p>
      <w:r>
        <w:t>Quoi qu'il en soit, conformément à une jurisprudence constante, il incombait à la recourante d'alléguer devant les autorités cantonales, sous peine d'irrecevabilité, les faits qu'elle considérait comme propres à fonder sa qualité pour recourir (cf. ci-dessous consid. 3.1</w:t>
      </w:r>
    </w:p>
    <w:p>
      <w:r>
        <w:t>in fine ).</w:t>
      </w:r>
    </w:p>
    <w:p>
      <w:r>
        <w:rPr>
          <w:b/>
        </w:rPr>
        <w:t>E. 3</w:t>
      </w:r>
    </w:p>
    <w:p>
      <w:r>
        <w:t>La recourante fait grief à l'instance précédente d'avoir nié sa qualité pour recourir, violant ainsi l' art. 89 LTF .</w:t>
      </w:r>
    </w:p>
    <w:p>
      <w:r>
        <w:rPr>
          <w:b/>
        </w:rPr>
        <w:t>E. 3.1.1</w:t>
      </w:r>
    </w:p>
    <w:p>
      <w:r>
        <w:t>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138 II 162 consid. 2.1.1 p. 164; 135 II 145 consid. 5 p. 149 et les arrêts cités). Tel n'est cependant pas le cas en l'espèce (cf. ATF 144 I 43 consid. 2.1 p. 46), de sorte qu'il convient d'analyser la qualité pour recourir sous l'angle de l' art. 89 al. 1 LTF . S'agissant de droit fédéral ( art. 111 al. 1 LTF ), le Tribunal fédéral examine cette question librement.</w:t>
      </w:r>
    </w:p>
    <w:p>
      <w:r>
        <w:rPr>
          <w:b/>
        </w:rPr>
        <w:t>E. 3.1.2</w:t>
      </w:r>
    </w:p>
    <w:p>
      <w:r>
        <w:t>Aux termes de l'art. 89 al. 1 let. b et c LTF, la qualité pour recourir est reconnue à toute personne atteinte par la décision attaquée et qui dispose d'un intérêt digne de protection à son annulation ou à sa modification.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p. 46; 139 II 499 consid. 2.2; 137 II 30 consid. 2.2.3 et 2.3 p. 33 s.). Cet intérêt pratique peut être de nature économique, matérielle ou idéale (cf. ATF 121 II 39 consid. 2 c/aa p. 43 s., 171 consid. 2b p. 174; 120 Ib 48 consid. 2a p. 51).</w:t>
      </w:r>
    </w:p>
    <w:p>
      <w:r>
        <w:rPr>
          <w:b/>
        </w:rPr>
        <w:t>E. 3.1.3</w:t>
      </w:r>
    </w:p>
    <w:p>
      <w:r>
        <w:t>Selon la jurisprudence, les voisins sont admis à recourir lorsqu'ils sont touchés de manière certaine ou du moins avec une probabilité suffisante par la gêne que la décision peut occasionner ( ATF 140 II 214 consid. 2.3 p. 219). Le voisin direct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ceux-ci peuvent aussi se voir reconnaître le droit de recourir ( ATF 140 II 214 consid. 2.3 p. 219; 136 II 281 consid. 2.3.1 p. 285). La distance constitue ainsi un critère essentiel, la jurisprudence reconnaissant généralement la qualité pour agir lorsque l'opposant est situé à une distance allant jusqu'à 100 mètres environ du projet litigieux ( ATF 140 II 214 consid. 2.3 p. 219 et les arrêts cités).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 Une atteinte particulière est reconnue lorsqu'il faut notamment s'attendre avec certitude ou avec une grande vraisemblance à des immissions sur le fonds voisin en provenance de l'installation ( ATF 136 II 281 consid. 2.3.1 p. 285; 121 II 171 consid. 2b p. 174). Les immissions ou les risques justifiant l'intervention d'un cercle élargi de personnes doivent présenter un certain degré d'évidence, sous peine d'admettre l'action populaire que la loi a précisément voulu exclure ( ATF 121 II 176 consid. 3a p. 180; arrêts 1C_343/2014 du 21 juillet 2014 consid. 2.5 in SJ 2015 I 65; 1A.47/2002 du 16 avril 2002 consid. 3.5; 1A.98/1994 du 28 mars 1995 consid. 2c in ZBl 96/1995 p. 527).</w:t>
      </w:r>
    </w:p>
    <w:p>
      <w:r>
        <w:t>Il incombe au recourant d'alléguer, sous peine d'irrecevabilité, les faits qu'il considère comme propres à fonder sa qualité pour recourir lorsqu'ils ne ressortent pas de façon évidente de la décision attaquée ou du dossier ( ATF 132 II 499 consid. 2.2 p. 504). Cela vaut en particulier lorsque la question de la qualité pour recourir constitue l'objet même de la contestation ( art. 42 al. 2 LTF ).</w:t>
      </w:r>
    </w:p>
    <w:p>
      <w:r>
        <w:rPr>
          <w:b/>
        </w:rPr>
        <w:t>E. 3.2</w:t>
      </w:r>
    </w:p>
    <w:p>
      <w:r>
        <w:t>En l'occurrence, l'immeuble de la recourante se situe à l'angle de la rue de Hesse et du boulevard du Théâtre. Les mesures de circulation en lien avec la piétonnisation de la place de la Synagogue prévoient l'inversion du sens de la circulation sur la rue de Hesse, sur le tronçon entre la rue du Général-Dufour et le boulevard Georges-Favon. Du fait de cette inversion, la rue bordant l'immeuble de la recourante est à sens unique sur toute sa longueur, provoquant un report de trafic. Or la création d'un sens unique sur la rue de Hesse n'est pas susceptible de modifier de façon significative les nuisances pour la recourante. La cour cantonale a en effet clairement indiqué que le report du trafic sur la rue de Hesse sera limité en raison de l'existence d'une réserve de capacité. La recourante n'est ainsi pas parvenue à démontrer que les mesures proposées seraient, avec certitude ou à tout le moins avec une grande vraisemblance, sources d'immissions importantes sur son immeuble.</w:t>
      </w:r>
    </w:p>
    <w:p>
      <w:r>
        <w:t>Quant à l'argument relatif aux places de parc manquantes dont le besoin se ferait ressentir particulièrement en raison des conférences organisées dans ses locaux, la recourante n'allègue pas qu'elle disposerait d'un usage privilégié sur les places de stationnement supprimées. En outre, la cour cantonale n'a nullement constaté une insuffisance de places de parc, la suppression des possibilités de stationner étant compensée par des places prévues dans les parkings environnants. Au demeurant, la recourante n'a pas qualité pour se plaindre de la diminution des places de parc, son recours portant uniquement sur la mise en zone piétonne de la place de la Synagogue, la mise en impasse d'un tronçon de la rue du Général-Dufour et la mise en sens unique d'un tronçon de la rue de Hesse.</w:t>
      </w:r>
    </w:p>
    <w:p>
      <w:r>
        <w:t>Au vu de ce qui précède, la recourante ne parvient pas à rendre vraisemblable l'existence d'une atteinte particulière susceptible de fonder sa qualité pour agir. C'est dès lors sans violer le droit fédéral que son recours a été déclaré irrecevable.</w:t>
      </w:r>
    </w:p>
    <w:p>
      <w:r>
        <w:rPr>
          <w:b/>
        </w:rPr>
        <w:t>E. 4</w:t>
      </w:r>
    </w:p>
    <w:p>
      <w:r>
        <w:t>Les considérants qui précèdent conduisent au rejet du recours dans la mesure de sa recevabilité. La recourante, qui succombe, doit supporter les frais de justice ( art. 66 al. 1 LTF ). Il n'est pas alloué de dépens à la Ville de Genève, ni au canton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