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10/2007 vom 12. Juli 2007</w:t>
      </w:r>
    </w:p>
    <w:p>
      <w:r>
        <w:t>Bundesgericht, 2007-07-12, FR</w:t>
      </w:r>
    </w:p>
    <w:p>
      <w:r>
        <w:rPr>
          <w:b/>
        </w:rPr>
        <w:t xml:space="preserve">Quelle: </w:t>
      </w:r>
      <w:r>
        <w:t>https://mcp.opencaselaw.ch/entscheid/bger_1C_10_2007</w:t>
      </w:r>
    </w:p>
    <w:p>
      <w:r>
        <w:t>FR: TF 1C 10/2007 du 12 juillet 2007</w:t>
      </w:r>
    </w:p>
    <w:p>
      <w:r>
        <w:t>IT: TF 1C 10/2007 del 12 luglio 2007</w:t>
      </w:r>
    </w:p>
    <w:p>
      <w:pPr>
        <w:pStyle w:val="Heading2"/>
      </w:pPr>
      <w:r>
        <w:t>Regeste</w:t>
      </w:r>
    </w:p>
    <w:p>
      <w:r>
        <w:t>prise en charge des honoraires d'avocat selon la LAVI | Procédure pénale</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L'arrêt entrepris peut faire l'objet d'un recours en matière de droit public selon les art. 82 ss LTF . Le Département fédéral de justice et police, compétent en la matière, a qualité pour recourir ( art. 89 al. 2 let. a LTF ). Les autres conditions de recevabilité énoncées aux art. 82 ss LTF étant satisfaites, il y a lieu d'entrer en matière.</w:t>
      </w:r>
    </w:p>
    <w:p>
      <w:r>
        <w:rPr>
          <w:b/>
        </w:rPr>
        <w:t>E. 3</w:t>
      </w:r>
    </w:p>
    <w:p>
      <w:r>
        <w:t>Le DFJP soutient qu'en jugeant que l'intimée avait droit à une indemnisation en vertu des art. 11 ss de la loi fédérale du 4 octobre 1991 sur l'aide aux victimes d'infractions (LAVI; RS 312.5), alors que l'auteur de l'infraction avait versé l'intégralité des sommes qu'il devait selon le jugement du Tribunal de police, le Tribunal administratif a violé les règles applicables en matière de LAVI. Il s'agit dès lors uniquement d'examiner en l'espèce si, lorsque les dépens alloués à la victime par le juge pénal incluent la couverture des frais d'avocat, cette dernière est encore légitimée à réclamer une indemnisation LAVI pour les honoraires d'avocat qui vont au-delà de cette somme.</w:t>
      </w:r>
    </w:p>
    <w:p>
      <w:r>
        <w:rPr>
          <w:b/>
        </w:rPr>
        <w:t>E. 4</w:t>
      </w:r>
    </w:p>
    <w:p>
      <w:r>
        <w:t>En matière de LAVI, la notion de dommage correspond en principe à celle du droit de la responsabilité civile ( ATF 131 II 121 consid. 2.1 p. 125; FF 1990 II 909, 939; Peter Gomm/Dominik Zehntner, Kommentar zum Opferhilfegesetz, Berne 2005, p. 245; Eva Weishaupt, Finanzielle Ansprüche nach Opferhilfegesetz in SJZ 98 322, 327).</w:t>
      </w:r>
    </w:p>
    <w:p>
      <w:r>
        <w:rPr>
          <w:b/>
        </w:rPr>
        <w:t>E. 4.1</w:t>
      </w:r>
    </w:p>
    <w:p>
      <w:r>
        <w:t>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(arrêt 4C.51/2000 du 7 août 2000 consid. 2 publié in SJ 2001 I 153; ATF 117 II 101 consid. 5 p. 106; 112 Ib 353 consid. 3a p. 356).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 ATF 112 Ib 353 consid. 3a p. 357).</w:t>
      </w:r>
    </w:p>
    <w:p>
      <w:r>
        <w:rPr>
          <w:b/>
        </w:rPr>
        <w:t>E. 4.2</w:t>
      </w:r>
    </w:p>
    <w:p>
      <w:r>
        <w:t>Dans le canton de Genève, l'art. 97 al. 1 du code de procédure pénale (CPP/GE) met à la charge du condamné les dépens de la partie civile devant les juridictions de jugement. Ces dépens sont calculés conformément au tarif établi par le Conseil d'Etat ( art. 104 al. 1 CPP /GE). Selon l'art. 12 al. 1 du règlement fixant le tarif des frais et dépens en matière pénale (ci-après: le règlement), les dépens dus par le condamné comprennent les débours ainsi qu'une participation aux honoraires d'avocat allant en particulier de 50 à 1'000 fr. devant le Tribunal de police (let. b). Aux termes de l'alinéa 2 de cette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w:t>
      </w:r>
    </w:p>
    <w:p>
      <w:r>
        <w:rPr>
          <w:b/>
        </w:rPr>
        <w:t>E. 4.3</w:t>
      </w:r>
    </w:p>
    <w:p>
      <w:r>
        <w:t>Le Tribunal fédéral a jugé que, en droit cantonal genevois, l'usage de l'expression "participation aux honoraires d'avocat" ne signifiait pas que l'indemnité pour les dépens ne correspondait qu'à une quotité déterminée des honoraires totaux de l'avocat. Les dépens permettaient le dédommagement de tous les frais d'avocat rendus nécessaires par le procès (arrêt P.367/73 du 29 mars 1973 consid. 4a publié in SJ 1973 337; arrêt P.287/1981 du 17 juillet 1981 consid. 3a publié in SJ 1982 289; arrêt 4C.80/1995 du 28 août 1995 consid. 2 publié in SJ 1996 299; arrêt 4C.51/2000 précité, consid. 3). La partie civile ne dispose donc pas d'une prétention en dommages-intérêts pour la part non couverte par les dépens (arrêt 4C.51/2000 précité, consid. 3).</w:t>
      </w:r>
    </w:p>
    <w:p>
      <w:r>
        <w:rPr>
          <w:b/>
        </w:rPr>
        <w:t>E. 4.4</w:t>
      </w:r>
    </w:p>
    <w:p>
      <w:r>
        <w:t>Selon l'art. 6 du règlement, les parties, ou s'il est condamné, le plaignant, peuvent faire opposition à la taxation de l'état de frais de l'Etat ou à celle des dépens d'une partie auprès de la Cour de justice qui statue en dernier ressort.</w:t>
      </w:r>
    </w:p>
    <w:p>
      <w:r>
        <w:rPr>
          <w:b/>
        </w:rPr>
        <w:t>E. 5.1</w:t>
      </w:r>
    </w:p>
    <w:p>
      <w:r>
        <w:t>Le législateur n'a certes pas choisi de reprendre en tous points, dans le système des art. 11 ss LAVI , le régime du droit de la responsabilité civile. Des solutions spécifiques sont donc possibles ( ATF 131 II 121 consid. 2.2 p. 125 s.). En matière de détermination du dommage, des différences ne se justifient cependant qu'exceptionnellement (cf. p. ex. art. 13 al. 2 LAVI ). En effet, la LAVI n'a pas à couvrir des dommages qui vont au-delà de la responsabilité civile de l'auteur. Si une des conditions des art. 41 ss CO fait défaut, une indemnisation LAVI n'entre dès lors pas en considération (Eva Weishaupt, op. cit., p. 325). Le Tribunal fédéral a d'ailleurs lui-même souligné que la victime devait être admise à faire valoir, dans le cadre des art. 11 ss LAVI , des prétentions pour les différents postes du dommage qui entreraient en considération selon l' art. 41 CO ( ATF 131 II 121 consid. 2.4.4 p. 129). Il n'y a dès lors pas de raison d'admettre que la victime LAVI puisse être indemnisée pour un dommage dont elle ne pourrait pas obtenir réparation selon les règles du droit de la responsabilité civile. De plus, la victime a l'obligation de limiter le dommage qu'elle subit dans toute la mesure du possible (arrêt 1A.169/2001 du 7 février 2002 consid. 3.2).</w:t>
      </w:r>
    </w:p>
    <w:p>
      <w:r>
        <w:rPr>
          <w:b/>
        </w:rPr>
        <w:t>E. 5.2</w:t>
      </w:r>
    </w:p>
    <w:p>
      <w:r>
        <w:t>Le Tribunal fédéral a, il est vrai, admis que les frais d'avocat pouvaient constituer un poste du dommage indemnisé sur la base des art. 11 ss LAVI ( ATF 131 II 121 ). Il n'a cependant fait qu'admettre le principe d'une telle indemnisation (cf. ATF 131 II 121 consid. 2.4.4 dernier paragraphe p. 129). En effet, seules étaient alors litigieuses les questions concernant les rapports de subsidiarité entre l'assistance judiciaire, l' art. 3 al. 4 LAVI et les art. 11 ss LAVI ainsi que le tarif à appliquer aux honoraires d'avocat réclamés. Le Tribunal fédéral n'a donc pas été amené à examiner dans ce cadre la question particulière du sort des dépens alloués à la victime par le juge pénal. On ne saurait dès lors déduire de la jurisprudence un droit automatique à une indemnisation des frais d'avocat fondée sur les art. 11 ss LAVI , même si des dépens ont été accordés à la victime dans le cadre du procès pénal.</w:t>
      </w:r>
    </w:p>
    <w:p>
      <w:r>
        <w:rPr>
          <w:b/>
        </w:rPr>
        <w:t>E. 5.3</w:t>
      </w:r>
    </w:p>
    <w:p>
      <w:r>
        <w:t>La victime diligente, en cas de refus de l'assistance judiciaire, doit en principe immédiatement s'adresser au centre de consultation pour requérir l'aide juridique, afin que la question de l'application de l' art. 3 al. 4 LAVI soit résolue d'emblée. Cela permet à l'autorité d'exercer un contrôle sur les frais d'avocat et de procédure engagés. Le Tribunal fédéral a certes concédé que si la victime omettait d'emprunter la voie prévue par l' art. 3 al. 4 LAVI , son droit au remboursement des frais d'avocat dans le cadre des art. 11 ss LAVI ne se périmait pas. Il a cependant précisé que la victime prenait ainsi néanmoins le risque d'engager des frais dont elle n'obtiendrait peut-être pas le remboursement ( ATF 131 II 121 consid. 2.4.1 p. 127 s.).</w:t>
      </w:r>
    </w:p>
    <w:p>
      <w:r>
        <w:rPr>
          <w:b/>
        </w:rPr>
        <w:t>E. 5.4</w:t>
      </w:r>
    </w:p>
    <w:p>
      <w:r>
        <w:t>La pratique genevoise qui consiste à renvoyer les victimes LAVI à s'adresser à l'Instance LAVI pour obtenir le remboursement du montant qui dépasse les dépens fixés dans le cadre de la procédure pénale ne se concilie pas avec les principes de la LAVI (cf. consid. 5.2). Elle est également contraire à l' art. 97 CPP /GE qui prévoit que les dépens de la partie civile sont à la charge du condamné. Les victimes LAVI devraient obtenir dans le cadre de la procédure pénale la condamnation de l'auteur au paiement de l'intégralité des honoraires d'avocat, sous réserve de leur proportionnalité (cf. consid. 6.3). En l'espèce, la victime n'a pas requis l'assistance judiciaire ordinaire, elle n'a pas non plus sollicité l'aide juridique du Centre de consultation LAVI et elle n'a pas contesté le montant des dépens qui lui ont été alloués par le juge pénal. Ce comportement, ajouté à la pratique genevoise en matière de dépens, a pour effet que, selon la jurisprudence rappelée plus haut (consid. 4.1), l'auteur de l'infraction ne peut être recherché pour le remboursement des frais de la victime, ce qui est contraire au principe de subsidiarité qui est à la base du système LAVI ( art. 14 LAVI et 4 nLAVI). Dans ces conditions, la victime doit se laisser opposer un refus d'indemnisation.</w:t>
      </w:r>
    </w:p>
    <w:p>
      <w:r>
        <w:rPr>
          <w:b/>
        </w:rPr>
        <w:t>E. 6</w:t>
      </w:r>
    </w:p>
    <w:p>
      <w:r>
        <w:t>Ces considérants précisent l' ATF 131 II 121 qui a pu créer une certaine confusion. En outre, la pratique genevoise a pu induire en erreur l'intimée. Il se justifie dès lors à titre exceptionnel, à la suite de cette précision de la jurisprudence, de renvoyer la cause au Tribunal administratif pour qu'il statue sur la demande d'indemnisation selon la portée qui pouvait être donnée à l'arrêt précité.</w:t>
      </w:r>
    </w:p>
    <w:p>
      <w:r>
        <w:rPr>
          <w:b/>
        </w:rPr>
        <w:t>E. 6.1</w:t>
      </w:r>
    </w:p>
    <w:p>
      <w:r>
        <w:t>Le Tribunal administratif devra examiner si les conditions de limites de revenu de la victime ( art. 13 LAVI ) pour prétendre à une indemnisation sont réalisées, puisque cette question a été négligée jusqu'ici.</w:t>
      </w:r>
    </w:p>
    <w:p>
      <w:r>
        <w:rPr>
          <w:b/>
        </w:rPr>
        <w:t>E. 6.2</w:t>
      </w:r>
    </w:p>
    <w:p>
      <w:r>
        <w:t>Par ailleurs, il sera rappelé que l'indemnisation ne pourra pas excéder le montant qui aurait été alloué en application du tarif de l'assistance judiciaire en vertu de la jurisprudence encore appliquée à titre exceptionnel dans la présente cause ( ATF 131 II 121 consid. 2.5.2 p. 131).</w:t>
      </w:r>
    </w:p>
    <w:p>
      <w:r>
        <w:rPr>
          <w:b/>
        </w:rPr>
        <w:t>E. 6.3</w:t>
      </w:r>
    </w:p>
    <w:p>
      <w:r>
        <w:t>Enfin, seule l'activité strictement nécessaire à la défense des droits de la victime peut être indemnisée, à l'exclusion de toutes démarches inutiles ou superflues. Il n'appartient pas à l'Etat de prendre en charge des frais qui ne seraient pas dans un rapport raisonnable avec les prétentions que la victime peut faire valoir (arrêt 1A.169/2001 précité consid. 3.2). Dans la mesure où cette question n'a pas davantage été traitée, le Tribunal administratif devra donc examiner l'activité déployée par l'avocat et vérifier s'il n'y a pas lieu de réduire l'indemnité à ce titre également.</w:t>
      </w:r>
    </w:p>
    <w:p>
      <w:r>
        <w:rPr>
          <w:b/>
        </w:rPr>
        <w:t>E. 7</w:t>
      </w:r>
    </w:p>
    <w:p>
      <w:r>
        <w:t>Il s'ensuit que le recours doit être admis et l'arrêt attaqué annulé, l'affaire étant renvoyée au Tribunal administratif pour nouvelle décision. Il n'y a pas lieu de percevoir un émolument judiciaire, la procédure de recours étant gratuite en la matière ( ATF 131 II 121 consid. 3 p. 132; 122 II 211 consid. 4b p. 219). Ni l'intimée, qui succombe, ni les collectivités publiques parties à la procédure, n'ont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