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1C_107/2022 vom 3. März 2022</w:t>
      </w:r>
    </w:p>
    <w:p>
      <w:r>
        <w:t>Bundesgericht, 2022-03-03, IT</w:t>
      </w:r>
    </w:p>
    <w:p>
      <w:r>
        <w:rPr>
          <w:b/>
        </w:rPr>
        <w:t xml:space="preserve">Quelle: </w:t>
      </w:r>
      <w:r>
        <w:t>https://mcp.opencaselaw.ch/entscheid/bger_1C_107_2022</w:t>
      </w:r>
    </w:p>
    <w:p>
      <w:r>
        <w:t>FR: TF 1C_107/2022 du 3 mars 2022</w:t>
      </w:r>
    </w:p>
    <w:p>
      <w:r>
        <w:t>IT: TF 1C_107/2022 del 3 marzo 2022</w:t>
      </w:r>
    </w:p>
    <w:p>
      <w:pPr>
        <w:pStyle w:val="Heading2"/>
      </w:pPr>
      <w:r>
        <w:t>Erwägungen</w:t>
      </w:r>
    </w:p>
    <w:p>
      <w:r>
        <w:rPr>
          <w:b/>
        </w:rPr>
        <w:t>E. 1.1</w:t>
      </w:r>
    </w:p>
    <w:p>
      <w:r>
        <w:t>Contro le decisioni emanate nel campo dell'assistenza giudiziaria internazionale in materia penale il ricorso è ammissibile soltanto se, come in concreto, concerne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Nella misura in cui, sotto il profilo dell' art. 84 cpv. 2 LTF , il ricorrente adduce una violazione delle norme sulla legittimazione a ricorrere dinanzi alla CRP, la censura è priva di ogni consistenza. L'istanza precedente ha infatti ammesso senza alcuna restrizione la sua legittimazione a insorgere.</w:t>
      </w:r>
    </w:p>
    <w:p>
      <w:r>
        <w:t>Egli afferma che nel ricorso presentato alla CRP avrebbe ampiamente motivato l'asserita non punibilità dei fatti secondo il diritto penale italiano. Al riguardo accenna tuttavia semplicemente alla condotta penalmente rilevante descritta nella rogatoria e riportata nella "decisione di assistenza", secondo cui si tratterebbe di una probabile frode ai danni dell'Unione Europea attuata mediante fittizie cessioni di scambi di merce (telefonia e apparecchi elettronici) a società estere, operando quindi in esenzione dell'IVA, mentre la merce verrebbe in realtà immessa sul mercato italiano con cessione ad altre società che al termine dell'operazione non verserebbero l'IVA e andrebbero in liquidazione. Il ricorrente sostiene che secondo il diritto penale fiscale italiano la cessione di tali merci sarebbe neutrale ai fini dell'IVA, motivo per cui non sussisterebbe alcun obbligo di versarla e i fatti litigiosi non sarebbero pertanto punibili.</w:t>
      </w:r>
    </w:p>
    <w:p>
      <w:r>
        <w:rPr>
          <w:b/>
        </w:rPr>
        <w:t>E. 2.2</w:t>
      </w:r>
    </w:p>
    <w:p>
      <w:r>
        <w:t>Nella decisione impugnata questa fattispecie non è tuttavia specificata, né la CRP si è confrontata con l'invocata normativa estera. Ciò nonostante il ricorrente non fa valere, per lo meno con una motivazione che soddisfi le esigenze dell' art. 42 LTF visto che il Tribunale federale non è un'istanza di appello ( DTF 146 IV 297 consid. 1.2), che la sentenza impugnata su questo punto sarebbe carente nella motivazione o che la CRP, non esaminando dette censure, sarebbe incorsa in un diniego formale di giustizia ( DTF 144 II 184 consid. 3.1; 142 II 154 consid. 4.2; sentenza 1B_579/2020 del 3 febbraio 2021 consid. 3). Al riguardo la CRP si è limitata a osservare che in applicazione del principio della doppia punibilità ( art. 64 cpv. 1 AIMP ; DTF 145 IV 294 consid. 2.2; 124 II 184 consid. 4b/cc), eccetto il caso di abuso, da essa palesemente non ritenuto nella fattispecie e nemmeno ipotizzato nel ricorso, non spetta di massima al giudice svizzero dell'assistenza esaminare la punibilità dei reati indicati nella rogatoria secondo il diritto estero. L'assistenza può infatti essere rifiutata soltanto qualora lo Stato richiedente abbia ammesso in maniera arbitraria la propria competenza, fattispecie non realizzata in concreto ( DTF 142 IV 250 consid. 6.2; 122 II 134 consid. 7b; sentenza 1C_721/2020 del 20 gennaio 2021 consid. 2.3 e 2.4; ROBERT ZIMMERMANN, La coopération judiciaire internationale en matière pénale, 5a ed. 2019, n. 584 pag. 626; STEFAN HEIMGARTNER, in; BSK, Internationales Strafrecht, 2015, n. 14 e 15 ad art. 64 IRSG). In effetti, per la maggior parte dei reati indicati nella rogatoria la competenza repressiva dello Stato estero è pacifica, e il ricorrente non contesta che nel diritto svizzero i fatti non potrebbero essere sussunti a quelli di falsità in documenti e truffa in materia fiscale. Nel caso in esame non si impone quindi un intervento del Tribunale federale.</w:t>
      </w:r>
    </w:p>
    <w:p>
      <w:r>
        <w:t>Le generiche critiche inerenti a pretese violazioni dei principi della proporzionalità e dell'utilità potenziale, nonché del divieto di un'inammissibile ricerca indiscriminata di prove, non dimostrano che al riguardo la CRP si sarebbe scostata dalla costante prassi.</w:t>
      </w:r>
    </w:p>
    <w:p>
      <w:r>
        <w:rPr>
          <w:b/>
        </w:rPr>
        <w:t>E. 3</w:t>
      </w:r>
    </w:p>
    <w:p>
      <w:r>
        <w:t>Ne segue che il ricorso è inammissibile. Le spese seguono la soccombenza ( art. 66 cpv. 1 LTF ).</w:t>
      </w:r>
    </w:p>
    <w:p>
      <w:r>
        <w:t>L'emanazione del presente giudizio rende priva d'oggetto la domanda d'effetto sospensivo, inutilmente prolissa e superflua, visto ch'esso è dato, notoriamente,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