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107/2017 vom 21. Februar 2017</w:t>
      </w:r>
    </w:p>
    <w:p>
      <w:r>
        <w:t>Bundesgericht, 2017-02-21, DE</w:t>
      </w:r>
    </w:p>
    <w:p>
      <w:r>
        <w:rPr>
          <w:b/>
        </w:rPr>
        <w:t xml:space="preserve">Quelle: </w:t>
      </w:r>
      <w:r>
        <w:t>https://mcp.opencaselaw.ch/entscheid/bger_1C_107_2017</w:t>
      </w:r>
    </w:p>
    <w:p>
      <w:r>
        <w:t>FR: TF 1C 107/2017 du 21 février 2017</w:t>
      </w:r>
    </w:p>
    <w:p>
      <w:r>
        <w:t>IT: TF 1C 107/2017 del 21 febbraio 2017</w:t>
      </w:r>
    </w:p>
    <w:p>
      <w:pPr>
        <w:pStyle w:val="Heading2"/>
      </w:pPr>
      <w:r>
        <w:t>Regeste</w:t>
      </w:r>
    </w:p>
    <w:p>
      <w:r>
        <w:t>Ermächtigung zur Eröffnung eines Strafverfahrens | Strafprozess</w:t>
      </w:r>
    </w:p>
    <w:p>
      <w:pPr>
        <w:pStyle w:val="Heading2"/>
      </w:pPr>
      <w:r>
        <w:t>Erwägungen</w:t>
      </w:r>
    </w:p>
    <w:p>
      <w:r>
        <w:rPr>
          <w:b/>
        </w:rPr>
        <w:t>E. 1</w:t>
      </w:r>
    </w:p>
    <w:p>
      <w:r>
        <w:t>A.________ erstattete am 22. September 2016 "Strafantrag-Privatklage" gegen die Präsidentin des Kreisgerichts Werdenberg-Sarganserland, die Vizepräsidentin der 2. Abteilung des Kreisgerichts Werdenberg-Sarganserland sowie gegen den Leiter und Stv. Leiter des Betreibungsamts Buchs wegen "Amtsmissbrauch, versuchter Betrug, Urkundenfälschung im Amt, Verwendung der falschen Urkunde zur Täuschung sowie versuchter Erpressung". Die Anklagekammer des Kantons St. Gallen erteilte mit Entscheid vom 7. Dezember 2016 keine Ermächtigung zur Eröffnung eines Strafverfahrens. Zur Begründung führte sie zusammenfassend aus, dass sich aus der Strafanzeige kein genügend substantiierter Sachverhalt entnehmen lasse. Auch ergebe sich aus den eingereichten Unterlagen kein entsprechender Anfangsverdacht. Die vagen Hinweise des Anzeigers auf ein möglicherweise strafbares Verhalten ohne konkrete Verdachtsmomente vermöge die Ermächtigung zur Eröffnung einer Strafuntersuchung nicht zu rechtfertigen.</w:t>
      </w:r>
    </w:p>
    <w:p>
      <w:r>
        <w:rPr>
          <w:b/>
        </w:rPr>
        <w:t>E. 2</w:t>
      </w:r>
    </w:p>
    <w:p>
      <w:r>
        <w:t>A.________ führt mit Eingabe vom 18. Februar 2017 Beschwerde in öffentlich-rechtlichen Angelegenheiten gegen den Entscheid der Anklagekammer des Kantons St. Gallen vom 7. Dezember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ansatzweise aufzuzeigen, dass die Anklagekammer einen hinreichenden Tatverdacht in rechts- bzw. verfassungswidriger Weise verneint haben sollte. Aus seiner Beschwerde ergibt sich nicht, inwiefern die Begründung der Anklagekammer, die zur Verweigerung der Ermächtigung führte, bzw. ihr Entscheid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sinngemäss gestellten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