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107/2011 vom 5. September 2011</w:t>
      </w:r>
    </w:p>
    <w:p>
      <w:r>
        <w:t>Bundesgericht, 2011-09-05, FR</w:t>
      </w:r>
    </w:p>
    <w:p>
      <w:r>
        <w:rPr>
          <w:b/>
        </w:rPr>
        <w:t xml:space="preserve">Quelle: </w:t>
      </w:r>
      <w:r>
        <w:t>https://mcp.opencaselaw.ch/entscheid/bger_1C_107_2011</w:t>
      </w:r>
    </w:p>
    <w:p>
      <w:r>
        <w:t>FR: TF 1C 107/2011 du 5 septembre 2011</w:t>
      </w:r>
    </w:p>
    <w:p>
      <w:r>
        <w:t>IT: TF 1C 107/2011 del 5 settembre 2011</w:t>
      </w:r>
    </w:p>
    <w:p>
      <w:pPr>
        <w:pStyle w:val="Heading2"/>
      </w:pPr>
      <w:r>
        <w:t>Regeste</w:t>
      </w:r>
    </w:p>
    <w:p>
      <w:r>
        <w:t>aménagement d'une vigne en terrasses avec utilisation de géotextile; ordre de remise en état des lieux | Aménagement du territoire et droit public des constructions</w:t>
      </w:r>
    </w:p>
    <w:p>
      <w:pPr>
        <w:pStyle w:val="Heading2"/>
      </w:pPr>
      <w:r>
        <w:t>Erwägungen</w:t>
      </w:r>
    </w:p>
    <w:p>
      <w:r>
        <w:rPr>
          <w:b/>
        </w:rPr>
        <w:t>E. 1.1</w:t>
      </w:r>
    </w:p>
    <w:p>
      <w:r>
        <w:t>La voie du recours en matière de droit public ( art. 82 ss LTF ) est ouverte contre une décision prise par une autorité cantonale de dernière instance dans une contestation portant sur l'application du droit de l'aménagement du territoire et des constructions. En tant que requérante dont l'autorisation de construire a été refusée et destinataire de l'ordre de remise en état des lieux, X.________ SA a qualité pour recourir au sens de l' art. 89 al. 1 LTF . Pour le surplus, les conditions de recevabilité sont remplies, si bien qu'il y a lieu d'entrer en matière.</w:t>
      </w:r>
    </w:p>
    <w:p>
      <w:r>
        <w:rPr>
          <w:b/>
        </w:rPr>
        <w:t>E. 1.2</w:t>
      </w:r>
    </w:p>
    <w:p>
      <w:r>
        <w:t>Dans la procédure de recours, la recourante produit deux articles parus dans une revue spécialisée les 4 mars 2011 et 27 mai 2011 concernant l'aménagement d'un vignoble en terrasse. Postérieures à l'arrêt attaqué, ces preuves sont nouvelles. Or, conformément l' art. 99 al. 1 LTF , aucun fait nouveau ni preuve nouvelle ne peut être présenté à moins de résulter de la décision de l'autorité précédente. La recourante ne présente par ailleurs aucune argumentation au sujet de la recevabilité de ces pièces. Il n'en sera donc pas tenu compte dans le présent arrêt.</w:t>
      </w:r>
    </w:p>
    <w:p>
      <w:r>
        <w:rPr>
          <w:b/>
        </w:rPr>
        <w:t>E. 1.3</w:t>
      </w:r>
    </w:p>
    <w:p>
      <w:r>
        <w:t>A titre de mesures d'instruction, la recourante requiert la tenue d'une inspection des lieux afin que le Tribunal fédéral statue sur le véritable impact esthétique de l'installation. Il n'y a toutefois pas lieu de donner suite à cette requête, le Tribunal fédéral s'estimant suffisamment renseigné pour statuer en l'état du dossier, lequel comprend notamment des photographies de l'installation litigieuse. Celles-ci permettent en effet d'apprécier l'ampleur de l'aménagement réalisé et son impact sur le paysage. L'interdiction de présenter des faits nouveaux, ancrée à l' art. 99 al. 1 LTF , empêche d'ailleurs le Tribunal de céans de tenir compte de l'évolution de la situation de fait intervenue après le prononcé de l'arrêt cantonal.</w:t>
      </w:r>
    </w:p>
    <w:p>
      <w:r>
        <w:rPr>
          <w:b/>
        </w:rPr>
        <w:t>E. 2</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 qu'il lui appartient de démontrer par une argumentation répondant aux exigences de l' art. 42 al. 2 LTF ( ATF 133 II 249 consid. 1.4.3 p. 254 s.). L'existence de faits constatés de manière inexacte ou en violation du droit doit en outre être susceptible d'avoir une influence déterminante sur l'issue de la procédure (art. 97 al. 1 in fine LTF). En l'espèce, la recourante reproche au Tribunal cantonal d'avoir inexactement constaté que le tissu couvrait la totalité de la parcelle; or, seule une surface de l'ordre de 2'500 m2 (les talus des terrasses) serait stabilisée par celui-ci. Contrairement à ce que soutient la recourante, l'arrêt cantonal indique expressément (dans la partie "faits", let. B), en se référant au rapport de la police des constructions, que le géotextile couvre les talus en forte pente nouvellement créés. Ce fait ressort en outre clairement des photographies figurant au dossier cantonal. Le Tribunal cantonal ne chiffre certes pas la surface de textile utilisée pour aménager la parcelle de 5'773 m2; on ne voit toutefois pas en quoi une éventuelle précision de l'état de fait sur ce point aurait permis d'arriver à une solution différente. Cette critique doit donc être rejetée. La recourante reproche aussi à l'autorité cantonale d'avoir retenu qu'au jour de l'arrêt attaqué, le géotextile demeurait nettement visible depuis la plaine du Rhône; l'autorité constatait en particulier que le textile n'avait toujours pas été absorbé par la végétation. La recourante soutient au contraire que l'installation litigieuse est à ce jour quasiment imperceptible et qu'elle le sera totalement à la fin de la saison 2011. La recourante ne démontre cependant pas comme il lui appartenait de faire en quoi la constatation de l'autorité cantonale serait inexacte. Elle se contente simplement d'opposer sa propre appréciation des faits à celle de l'autorité. La Municipalité de Conthey relève à cet égard que l'effet du géotextile sur le paysage s'atténue avec le temps et la végétation, elle ne prétend cependant pas qu'à ce jour l'installation litigieuse ne serait plus visible. Au demeurant, le Tribunal de céans n'a pas à tenir compte du fait que le géotextile aurait été assimilé par la végétation depuis le prononcé de l'arrêt en cause (cf. supra consid. 1.3). Ce grief doit par conséquent également être écarté.</w:t>
      </w:r>
    </w:p>
    <w:p>
      <w:r>
        <w:rPr>
          <w:b/>
        </w:rPr>
        <w:t>E. 3</w:t>
      </w:r>
    </w:p>
    <w:p>
      <w:r>
        <w:t>La recourante prétend ensuite que les nattes en géotextile aménagées sur la parcelle ne répondraient pas à la notion de construction ou d'installation définie par l' art. 22 al. 1 LAT et qu'elles ne seraient dès lors pas assujetties à une autorisation de construire. Elle relève en outre que l'installation en cause ne figurerait pas dans la liste des objets soumis à autorisation selon les dispositions cantonales.</w:t>
      </w:r>
    </w:p>
    <w:p>
      <w:r>
        <w:rPr>
          <w:b/>
        </w:rPr>
        <w:t>E. 3.1</w:t>
      </w:r>
    </w:p>
    <w:p>
      <w:r>
        <w:t>La recourante se réfère en vain aux dispositions cantonales précisant la liste des objets soumis à autorisation. L' art. 22 al. 1 LAT constitue en effet une norme fédérale minimale directement applicable qui règlemente de manière globale l'obligation d'un permis de construire et de transformer pour toute construction ou installation. Le droit cantonal ne peut donc pas restreindre le cercle des constructions et installations que l' art. 22 LAT soumet à autorisation; il peut, en revanche, définir plus largement les objets assujettis à l'autorisation de construire (arrêt 1C_414/2007 du 22 février 2008 consid. 2.2; ALEXANDER RUCH, in AEMISEGGER/MOOR/RUCH/TSCHANNEN, Commentaire de la LAT, 2010, n° 4 ad art. 22 LAT ).</w:t>
      </w:r>
    </w:p>
    <w:p>
      <w:r>
        <w:rPr>
          <w:b/>
        </w:rPr>
        <w:t>E. 3.2</w:t>
      </w:r>
    </w:p>
    <w:p>
      <w:r>
        <w:t>Selon la jurisprudence, sont considérés comme des constructions ou installations au sens de l' 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 ATF 119 Ib 222 consid. 3a p. 227; voir aussi ATF 123 II 256 consid. 3 p. 259; 120 Ib 379 consid. 3c p. 383 s.).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 ATF 123 II 256 consid. 3 p. 259; RUCH, op. cit., n° 24 ad art. 22 LAT ; ZEN-RUFFINEN/GUY-ECABERT, Aménagement du territoire, construction, expropriation, 2001, p. 214 ss). L'assujettissement a ainsi été admis des clôtures et barrières hors de la zone à bâtir ( ATF 118 Ib 49 ),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(arrêt 1A.156/2004 du 5 novembre 2004 consid. 3.3; cf. également les nombreux exemples cités par WALDMANN/HÄNNI, Raumplanungsgesetz, Handkommentar, 2006, n° 15 ad art. 22 LAT ; RUCH, op. cit., n° 24 ad art. 22 LAT ; ZEN-RUFFINEN/GUY-ECABERT, op. cit., p. 214 ss).</w:t>
      </w:r>
    </w:p>
    <w:p>
      <w:r>
        <w:rPr>
          <w:b/>
        </w:rPr>
        <w:t>E. 3.3</w:t>
      </w:r>
    </w:p>
    <w:p>
      <w:r>
        <w:t>En l'espèce, il n'est pas contesté que les nattes en géotextile, utilisées pour aménager la parcelle litigieuse d'une superficie de 5'773 m2, couvrent les talus en pente séparant les terrasses depuis plus de deux ans et demi. Il s'agit indéniablement d'éléments durablement fixés au sol. En outre, il ressort des photographies versées au dossier que le géotextile, installé sur les coteaux du vignoble, ne se fond pas particulièrement dans le paysage, en raison notamment de sa teinte et de l'importance de la surface concernée. Son impact visuel sur le paysage est manifeste. Les comparaisons proposées par la recourante avec d'autres installations sises en zone agricole telles les serres et les bâches plastiques utilisées dans la cultures maraîchères - qui, selon la recourante, ne seraient pas soumises à autorisation - ne sont pas pertinentes. En effet, comme relevé par le Tribunal cantonal, la question de l'assujettissement à une autorisation doit être examinée de cas en cas à la lumière des critères mentionnés précédemment (cf. consid. 3.2). Ainsi, quoi qu'en dise la recourante, si elles satisfont à ces critères, ces installations sont soumises à l'exigence d'une autorisation de construire. De plus, contrairement aux exemples cités par la recourante, le géotextile litigieux couvre une parcelle située en zone viticole protégée, ce qui justifie un régime différencié. On ne saurait en outre reprocher au Tribunal cantonal de ne pas indiquer à partir de quelle surface une autorisation est requise, dès lors que celle-ci dépend précisément des circonstances particulières du cas d'espèce. Enfin, on ne discerne aucune contradiction dans le raisonnement du Tribunal cantonal. En effet, même si le tissu géotextile ne modifie pas la vocation agricole de la parcelle, il exerce une influence sur l'affectation du sol par une modification sensible de l'espace extérieur. Le revêtement textile litigieux doit donc être considéré comme une installation au sens de l' art. 22 al. 1 LAT et être assujetti à une autorisation.</w:t>
      </w:r>
    </w:p>
    <w:p>
      <w:r>
        <w:rPr>
          <w:b/>
        </w:rPr>
        <w:t>E. 4</w:t>
      </w:r>
    </w:p>
    <w:p>
      <w:r>
        <w:t>L'installation en cause étant érigée en zone viticole protégée, il convient d'examiner si elle est conforme à l'affectation de cette zone et si elle peut dès lors bénéficier d'une autorisation ordinaire selon l' art. 22 al. 2 LAT .</w:t>
      </w:r>
    </w:p>
    <w:p>
      <w:r>
        <w:rPr>
          <w:b/>
        </w:rPr>
        <w:t>E. 4.1</w:t>
      </w:r>
    </w:p>
    <w:p>
      <w:r>
        <w:t>Selon l' art. 22 al. 2 let. a LAT ,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 Hors de la zone à bâtir, de façon générale, la conformité est liée à la nécessité: la construction doit être adaptée, par ses dimensions et son implantation, aux besoins objectifs du propriétaire ou de l'exploitant ( ATF 132 II 10 consid. 2.4 p. 17). Cette clause du besoin est clairement exprimée pour les zones agricoles à l' art. 16a al. 1 LAT . Elle vaut également pour les constructions et installations sises en zone à protéger au sens de l' art. 17 LAT ( ATF 132 II 10 consid. 2.4 p. 17). Le critère de la nécessité implique aussi que les intérêts en présence soient appréciés et mis en balance. L'implantation et la conception architecturale de la construction ne doivent contrevenir à aucun intérêt prépondérant (cf. art. 34 al. 4 let. b OAT ). L'appréciation doit se faire à l'aune des buts et principes énoncés aux art. 1 et 3 LAT , notamment celui visant à préserver le paysage (art. 3 al. 2 let. b et d LAT; cf. RUCH, op. cit., n° 26 ad art. 16a LAT ). Par ailleurs, l'art. 122 ch. 2 RCCZ prévoit que dans la zone viticole protégée - constituée d'un secteur du vignoble remarquable par ses valeurs paysagères et ses cultures traditionnelles en terrasse -, le maintien des caractéristiques essentielles du paysage doit être assuré (cultures en terrasses, murs, bosquets, etc.); aucune construction ne peut y être érigée hormis les équipements indispensables à l'exploitation. Cette disposition renvoie en outre à l'art. 72 RCCZ relatif à la protection des sites et à l'esthétique, qui prescrit que les constructions et leur abords doivent présenter des formes, des couleurs et des aménagements qui s'harmonisent aux constructions environnantes et au caractère typologique du site. Ces dispositions reprennent des éléments de la réglementation cantonale sur la protection et l'aménagement du territoire et de l'environnement (cf. art. 17 et 18 de la loi valaisanne sur les constructions du 8 février 1996 [RS/VS 705.1]).</w:t>
      </w:r>
    </w:p>
    <w:p>
      <w:r>
        <w:rPr>
          <w:b/>
        </w:rPr>
        <w:t>E. 4.2</w:t>
      </w:r>
    </w:p>
    <w:p>
      <w:r>
        <w:t>En l'espèce, les nattes en géotextile contribuent à consolider les terrasses aménagées sur la parcelle n° 9'630 et présentent dès lors un lien direct avec l'exploitation viticole. Cela étant, comme relevé par le Tribunal cantonal, cette parcelle est spécialement protégée par les dispositions communales précitées. Celles-ci ont pour but de préserver les éléments caractéristiques du vignoble protégé et de prévenir toute atteinte pouvant altérer le caractère et la beauté du paysage. Or, l'installation contestée, eu égard à sa teinte et son ampleur, a un impact sérieux sur le site en question et elle porte atteinte au caractère et à l'esthétique de ce vignoble. Ce d'autant que selon les photographies produites au dossier, elle apparaît exposée à la vue depuis la plaine du Rhône. Par ailleurs, le Tribunal cantonal a relevé que la pose du géotextile n'était pas la seule technique permettant la consolidation des vignes aménagées en terrasses (réalisation de murs en pierre sèche ou de murs avec des caissons de bois complétés par des transplantations de mottes d'herbacées). Aussi, dans la mesure où la recourante peut adopter un autre moyen s'intégrant davantage au site, l'intérêt à la préservation du paysage l'emporte sur l'intérêt que l'installation présente pour l'intéressée. Le refus du permis est donc conforme au droit fédéral et dénué d'arbitraire.</w:t>
      </w:r>
    </w:p>
    <w:p>
      <w:r>
        <w:rPr>
          <w:b/>
        </w:rPr>
        <w:t>E. 5</w:t>
      </w:r>
    </w:p>
    <w:p>
      <w:r>
        <w:t>Il reste à examiner si l'ordre de remise en l'état viole le principe de la proportionnalité, comme le fait valoir la recourante. ll est douteux que son grief soit recevable, dans la mesure où elle ne l'a pas soulevé préalablement devant le Tribunal cantonal et qu'il se fonde sur des faits et moyens de preuve nouveaux (cf. ATF 134 III 643 consid. 5.3.2 p. 651). Peu importe au demeurant, puisque la violation du principe de la proportionnalité doit être niée pour les motifs suivants.</w:t>
      </w:r>
    </w:p>
    <w:p>
      <w:r>
        <w:rPr>
          <w:b/>
        </w:rPr>
        <w:t>E. 5.1</w:t>
      </w:r>
    </w:p>
    <w:p>
      <w:r>
        <w:t>Selon les art. 51 de la loi valaisanne sur les constructions du 8 février 1996 (LC, RS/VS 705.1) et 58 de l'ordonnance sur les constructions du 2 octobre 1996 (OC, RS/VS 705.100), l'autorité de police des constructions peut ordonner la remise en état des lieux lorsqu'un projet a été exécuté sans autorisation de construire ou contrairement à l'autorisation délivrée.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123 II 248 consid. 4a p. 255; 108 la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1A.226/2006 du 25 avril 2007 consid. 5.2; ATF 123 Il 248 consid. 3a/bb p. 252; 111 Ib 213 consid. 6 p. 221 ss et les arrêts cités).</w:t>
      </w:r>
    </w:p>
    <w:p>
      <w:r>
        <w:rPr>
          <w:b/>
        </w:rPr>
        <w:t>E. 5.2</w:t>
      </w:r>
    </w:p>
    <w:p>
      <w:r>
        <w:t>En l'espèce, la dérogation à la règle n'est pas mineure puisqu'il s'agit d'une installation située dans une zone viticole protégée. Il existe un intérêt public à maintenir les caractéristiques et la qualité paysagère de ce site (cf. consid. 4). Les craintes alléguées par la recourante quant à l'impossibilité de procéder à la réalisation de murs et caissons de bois sans mettre en péril les jeunes pousses de vignes ne suffisent pas pour justifier une dérogation à l'intérêt public précité. Il convient en effet de se montrer particulièrement strict s'agissant d'un paysage sensible. La recourante ne démontre au demeurant pas que ces pousses seraient réellement menacées dans leur existence. Enfin, contrairement à ce qu'elle soutient, elle ne pouvait ignorer, eu égard à l'ampleur des travaux réalisés, que la création d'une vigne en terrasses et de l'installation du géotextile dans une zone viticole protégée nécessitait une autorisation de l'autorité compétente. Elle ne saurait donc se prévaloir de sa bonne foi.</w:t>
      </w:r>
    </w:p>
    <w:p>
      <w:r>
        <w:rPr>
          <w:b/>
        </w:rPr>
        <w:t>E. 6</w:t>
      </w:r>
    </w:p>
    <w:p>
      <w:r>
        <w:t>Sur le vu de ce qui précède, le recours doit être rejeté dans la mesure de sa recevabilité. La recourante, qui succombe, doit supporter les frais judiciaires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