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107/2008 vom 10. März 2008</w:t>
      </w:r>
    </w:p>
    <w:p>
      <w:r>
        <w:t>Bundesgericht, 2008-03-10, DE</w:t>
      </w:r>
    </w:p>
    <w:p>
      <w:r>
        <w:rPr>
          <w:b/>
        </w:rPr>
        <w:t xml:space="preserve">Quelle: </w:t>
      </w:r>
      <w:r>
        <w:t>https://mcp.opencaselaw.ch/entscheid/bger_1C_107_2008</w:t>
      </w:r>
    </w:p>
    <w:p>
      <w:r>
        <w:t>FR: TF 1C 107/2008 du 10 mars 2008</w:t>
      </w:r>
    </w:p>
    <w:p>
      <w:r>
        <w:t>IT: TF 1C 107/2008 del 10 marzo 2008</w:t>
      </w:r>
    </w:p>
    <w:p>
      <w:pPr>
        <w:pStyle w:val="Heading2"/>
      </w:pPr>
      <w:r>
        <w:t>Regeste</w:t>
      </w:r>
    </w:p>
    <w:p>
      <w:r>
        <w:t>Auslieferung an Rumänien - B 206'893-VOM | Rechtshilfe und Auslieferung</w:t>
      </w:r>
    </w:p>
    <w:p>
      <w:pPr>
        <w:pStyle w:val="Heading2"/>
      </w:pPr>
      <w:r>
        <w:t>Erwägungen</w:t>
      </w:r>
    </w:p>
    <w:p>
      <w:r>
        <w:rPr>
          <w:b/>
        </w:rPr>
        <w:t>E. 1</w:t>
      </w:r>
    </w:p>
    <w:p>
      <w:r>
        <w:t>Gemäss Art. 100 Abs. 1 in Verbindung mit Abs. 2 lit. b BGG ist die Beschwerde gegen einen Entscheid auf dem Gebiet der internationalen Rechtshilfe in Strafsachen innert zehn Tagen nach der Eröffnung der vollständigen Ausfertigung beim Bundesgericht einzureichen. Der Beschwerdeführer hat seine Eingaben innert Frist bei der Vorinstanz eingereicht. Nach Art. 48 Abs. 3 BGG schadet ihm das nicht. Gemäss Art. 84 Abs. 1 BGG ist gegen einen Entscheid auf dem Gebiet der Internationalen Rechtshilfe in Strafsachen die Beschwerde in öffentlich-rechtlichen Angelegenheiten nur zulässig, wenn er unter anderem eine Auslieferung betrifft und es sich um einen besonders bedeutenden Fall handelt. Nach Art. 42 Abs. 2 BGG ist in der Begründung der Beschwerde in gedrängter Form darzulegen, inwiefern der angefochtene Entscheid Recht verletzt. Ist eine Beschwerde nur unter der Voraussetzung zulässig, dass ein besonders bedeutender Fall nach Artikel 84 vorliegt, so ist auszuführen, warum diese Voraussetzung erfüllt ist. Gemäss Art. 108 BGG entscheidet der Präsident der Abteilung im vereinfachten Verfahren unter anderem über Nichteintreten auf Beschwerden, die offensichtlich keine hinreichende Begründung (Art. 42 Abs. 2) enthalten (Abs. 1 lit. b). Er kann einen anderen Richter damit betrauen (Abs. 2). Die Begründung des Entscheids beschränkt sich auf eine kurze Angabe des Unzulässigkeitsgrundes (Abs. 3).</w:t>
      </w:r>
    </w:p>
    <w:p>
      <w:r>
        <w:rPr>
          <w:b/>
        </w:rPr>
        <w:t>E. 2</w:t>
      </w:r>
    </w:p>
    <w:p>
      <w:r>
        <w:t>Der Beschwerdeführer legt mit keinem Wort dar und es ist auch nicht ohne weiteres erkennbar, weshalb hier ein besonders bedeutender Fall nach Art. 84 Abs. 1 BGG gegeben sein soll. Die Beschwerde genügt damit den Begründungsanforderungen von Art. 42 Abs. 2 BGG offensichtlich nicht. Auf die Beschwerde kann daher nicht eingetreten werden.</w:t>
      </w:r>
    </w:p>
    <w:p>
      <w:r>
        <w:rPr>
          <w:b/>
        </w:rPr>
        <w:t>E. 3</w:t>
      </w:r>
    </w:p>
    <w:p>
      <w:r>
        <w:t>Vor Vorinstanz hat der Beschwerdeführer ein Gesuch um unentgeltliche Rechtspflege gestellt. Die Vorinstanz hat es bewilligt. Von der Mittellosigkeit des Beschwerdeführers ist damit auszugehen. Auf die Erhebung von Kosten wird daher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