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1C_106/2016 vom 9. Juni 2016</w:t>
      </w:r>
    </w:p>
    <w:p>
      <w:r>
        <w:t>Bundesgericht, 2016-06-09, FR</w:t>
      </w:r>
    </w:p>
    <w:p>
      <w:r>
        <w:rPr>
          <w:b/>
        </w:rPr>
        <w:t xml:space="preserve">Quelle: </w:t>
      </w:r>
      <w:r>
        <w:t>https://mcp.opencaselaw.ch/entscheid/bger_1C_106_2016</w:t>
      </w:r>
    </w:p>
    <w:p>
      <w:r>
        <w:t>FR: TF 1C_106/2016 du 9 juin 2016</w:t>
      </w:r>
    </w:p>
    <w:p>
      <w:r>
        <w:t>IT: TF 1C_106/2016 del 9 giugno 2016</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indéterminée;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Dans un grief d'ordre formel qu'il convient d'examiner en premier lieu, le recourant se plaint d'une violation de son droit d'être entendu. Il soutient qu'en raison notamment des résultats négatifs des deux analyses privées qu'il a produites, le Tribunal cantonal devait nourrir des doutes quant à la fiabilité des premières mesures effectuées par l'UMPT; l'instance précédente aurait, en conséquence, dû faire droit à son offre de preuve en ordonnant une nouvelle analyse des échan-tillons capillaires prélevés le 9 février 2015.</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(arrêt 6B_928/2014 du 10 mars 2016 consid. 4.4.1, destiné à publi-cation; ATF 133 I 270 consid. 3.1 p. 277).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w:t>
      </w:r>
    </w:p>
    <w:p>
      <w:r>
        <w:rPr>
          <w:b/>
        </w:rPr>
        <w:t>E. 2.2.1</w:t>
      </w:r>
    </w:p>
    <w:p>
      <w:r>
        <w:t>Il ressort du dossier que le prélèvement du 9 février 2015 a fait l'objet d'un rapport du 10 mars 2015 établi par l'Unité de toxicologie et de chimie forensiques du CURML; d'après les experts, le résultat de cette première analyse, à savoir un taux d'éthylglucuronide de 58 pg/mg EtG, est compatible avec une consommation chronique et excessive d'éthanol entre le premier tiers du mois de novembre 2014 et le premier tiers du mois de février 2015. Le compte-rendu rédigé par cette même unité, le 7 septembre 2015, et portant sur un échan-tillon capillaire du 18 août 2015, ne met en revanche pas en évidence de consommation significative d'alcool dans les deux à trois mois précédant ce dernier prélèvement; il en va de même du "rapport de dépistage" établi par un laboratoire français (NarcoCheck) daté du 29 avril 2015.</w:t>
      </w:r>
    </w:p>
    <w:p>
      <w:r>
        <w:rPr>
          <w:b/>
        </w:rPr>
        <w:t>E. 2.2.2</w:t>
      </w:r>
    </w:p>
    <w:p>
      <w:r>
        <w:t>Dès lors que les deux analyses effectuées par le CURML portent sur des échantillons couvrant des périodes d'observation différentes, le Tribunal cantonal a jugé que les résultats des rapports des 10 mars 2015 et 7 septembre 2015 n'apparaissaient pas contra-dictoires. En outre, tout en lui niant toute valeur probante, la cour cantonale a considéré qu'il en allait de même du "rapport de dépis-tage" réalisé par un laboratoire français sur un prélèvement capillaire réalisé ultérieurement à la prise du 9 février 2015. L'instance précé-dente a par ailleurs relevé qu'à dire d'experts il n'y avait pas d'inter-férence entre le traitement médicamenteux suivi par le recourant pour son psoriasis et les analyses pratiquées. Fort de ces éléments, le Tribunal cantonal a considéré qu'il n'existait pas de motif de remettre en cause le résultat du compte-rendu du 10 mars 2015 sur lequel se fonde notamment le rapport d'expertise de l'UMPT du 13 avril 2015; il a par conséquent refusé de mettre en oeuvre une nouvelle analyse des échantillons capillaires du 9 février 2015.</w:t>
      </w:r>
    </w:p>
    <w:p>
      <w:r>
        <w:rPr>
          <w:b/>
        </w:rPr>
        <w:t>E. 2.2.3</w:t>
      </w:r>
    </w:p>
    <w:p>
      <w:r>
        <w:t>Le recourant estime pour sa part que ces divergences sont de nature à jeter le doute sur la fiabilité des premières analyses effec-tuées sur la base de l'échantillon du 9 février 2015. Il soutient que, contrairement à ce qu'a estimé le Tribunal cantonal, les périodes d'observation de l'analyse de cet échantillon et de celle effectuée le 29 avril 2015 par le laboratoire français se recouperaient en partie, sur un mois; il serait dès lors - d'après lui - étonnant que la première relève un taux d'EtG compatible avec une consommation excessive chroni-que et la seconde une abstinence. Selon lui, ce doute serait d'autant plus fondé qu'aucun autre élément du dossier ne plaiderait en faveur d'une consommation d'alcool pathologique; il prétend que si la mesure de l'EtG n'avait pas été compatible avec une consommation à risque, les experts ne se seraient pas écarté de la consommation modérée déclarée et des différentes attestations établies par son entourage et son employeur. Il se fonde également sur les six analyses de sang effectuées dans le cadre de son suivi ultérieur par l'Unité socio-édu-cative du Service d'alcoologie du CHUV, entre le 13 mai et le 14 octobre 2015, dont les résultats démentent, à le suivre, ceux de la pre-mière analyse EtG.</w:t>
      </w:r>
    </w:p>
    <w:p>
      <w:r>
        <w:rPr>
          <w:b/>
        </w:rPr>
        <w:t>E. 2.2.4</w:t>
      </w:r>
    </w:p>
    <w:p>
      <w:r>
        <w:t>En tant qu'expertise privée, le "rapport de dépistage" du 29 avril 2015 reste, d'après la jurisprudence, soumis à la libre appréciation des preuves; son résultat n'est qu'un simple allégué de partie dont le juge doit tenir compte avec circonspection, l'expert privé ne pouvant être considéré comme indépendant et impartial, en raison notamment de sa relation contractuelle avec l'intéressé, contrairement à l'expert judiciaire ( ATF 141 IV 369 consid. 6.2 p. 373 ss et les arrêt cités). Dans le cadre de l'appréciation de ce document, on relèvera en pre-mier lieu, avec la cour cantonale, que celui-ci mentionne expres-sément que le résultat qu'il affiche ne peut être utilisé en justice; il ne contient en outre ni le nom du sujet de l'analyse ni la signature du toxicologue responsable du contrôle du résultat; à ces constatations, il faut ajouter que l'on ignore si le protocole appliqué pour cette analyse, en particulier s'agissant du prélèvement de l'échantillon, permet de garantir son identification et son suivi (envoi du prélèvement par voie postale en France). Dans ces circonstances, on ne discerne pas en quoi le Tribunal cantonal aurait versé dans l'arbitraire en niant à cette expertise privée toute valeur probante susceptible de remettre en cause le résultat de l'expertise judiciaire.</w:t>
      </w:r>
    </w:p>
    <w:p>
      <w:r>
        <w:t>Quant à l'analyse du 7 septembre 2015, également effectuée par le CURML, celle-ci porte sur un échantillon prélevé plusieurs mois après le 9 février 2015 et atteste tout au plus d'une abstinence dans les mois précédant directement ce dernier examen; il en va au demeurant de même des analyses de sang effectuées entre les 13 mai et le 14 octo-bre 2015, dans le cadre du suivi du recourant auprès l'Unité socio-éducative du Service d'alcoologie du CHUV.</w:t>
      </w:r>
    </w:p>
    <w:p>
      <w:r>
        <w:rPr>
          <w:b/>
        </w:rPr>
        <w:t>E. 2.3</w:t>
      </w:r>
    </w:p>
    <w:p>
      <w:r>
        <w:t>En définitive, en écartant l'offre de preuve du recourant au motif qu'aucun de ces éléments n'est susceptible de remettre en cause les résultats figurant dans le compte-rendu du 10 mars 2015 et, plus largement, l'expertise de l'UMPT du 13 avril 2015, le Tribunal cantonal a procédé à une appréciation exempte d'arbitraire; cela est d'autant plus vrai que le rapport litigieux répond aux exigences définies par la jurisprudence en la matière (cf. consid. 3.3 et 3.4). Le grief tiré d'une violation du droit d'être entendu doit par conséquent être rejeté.</w:t>
      </w:r>
    </w:p>
    <w:p>
      <w:r>
        <w:rPr>
          <w:b/>
        </w:rPr>
        <w:t>E. 3</w:t>
      </w:r>
    </w:p>
    <w:p>
      <w:r>
        <w:t>Toujours sous l'angle formel, le recourant se plaint d'un établissement manifestement inexact des faits et d'une appréciation arbitraire des preuves. Il reproche en particulier à la cour cantonale d'avoir fait siens les résultats de l'expertise de l'UMPT alors même que celle-ci ne se fonderait - selon lui - que sur l'analyse des échantillons capillaires. Ce faisant, il remet en cause la valeur probante de cette expertise.</w:t>
      </w:r>
    </w:p>
    <w:p>
      <w:r>
        <w:rPr>
          <w:b/>
        </w:rPr>
        <w:t>E. 3.1.1</w:t>
      </w:r>
    </w:p>
    <w:p>
      <w:r>
        <w:t>La décision de retrait de sécurité du permis pour cause d'inaptitude à la conduite au sens de l'art. 16d al. 1 let. b de la loi fédé-rale sur la circulation routière du 19 décembre 1958 (LCR; RS 741.01) constitue une atteinte grave à la personnalité et à la sphère privée de l'intéressé et elle doit donc reposer sur une instruction précise des circonstances déterminantes ( ATF 139 II 95 consid. 3.4.1 p. 103). L'autorité compétente doit, avant d'ordonner un tel retrait, éclaircir d'office la situation de la personne concernée. Si elle met en oeuvre une expertise, l'autorité est liée par l'avis de l'expert et ne peut s'en écarter que si elle a de sérieux motifs de le faire ( ATF 132 II 257 consid. 4.4.1 p. 269). Lorsque, comme en l'espèce,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à examiner si l'autorité intimée pouvait, sans arbitraire, se rallier au résultat de l'expertise ( ATF 133 II 384 consid. 4.2.3 p. 391).</w:t>
      </w:r>
    </w:p>
    <w:p>
      <w:r>
        <w:rPr>
          <w:b/>
        </w:rPr>
        <w:t>E. 3.1.2</w:t>
      </w:r>
    </w:p>
    <w:p>
      <w:r>
        <w:t>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p. 232; 125 V 351 consid. 3a).</w:t>
      </w:r>
    </w:p>
    <w:p>
      <w:r>
        <w:rPr>
          <w:b/>
        </w:rPr>
        <w:t>E. 3.1.3</w:t>
      </w:r>
    </w:p>
    <w:p>
      <w:r>
        <w:t>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arrêt 1C_173/2009 du 27 mai 2009 consid. 3.1 et les arrêts et références cités).</w:t>
      </w:r>
    </w:p>
    <w:p>
      <w:r>
        <w:rPr>
          <w:b/>
        </w:rPr>
        <w:t>E. 3.2</w:t>
      </w:r>
    </w:p>
    <w:p>
      <w:r>
        <w:t>Il ressort du rapport d'expertise que la concentration d'EtG con-tenue dans l'échantillon capillaire du 9 février 2015 du recourant a conduit les experts à soupçonner l'existence d'une problématique liée à l'alcool. Au terme d'un examen clinique du recourant, ceux-ci ont également mis en évidence la présence de télangiectasies sur le visage et un léger érythème palmaire, décrits comme de possibles stigmates d'une consommation excessive; le recourant a également été soumis à différents questionnaires, dont il ressort notamment que celui-ci aurait, au cours de l'année précédente, conduit un véhicule automobile à deux ou trois reprises après avoir consommé de l'alcool. Les experts ont en outre souligné qu'après avoir été confronté aux ré-sultats de l'analyse capillaire (à savoir une consommation moyenne de 6 unités d'alcool par jour), le recourant est revenu sur ses premières déclarations de consommation modérée en affirmant avoir bu plus qu'habituellement durant les fêtes de fin d'année; pour les experts, ce discours de circonstance vise possiblement à masquer une probléma-tique d'alcool sous-jacente, que ce soit volontairement ou par déni, ce qui constitue, d'après eux, un critère de dépendance selon la CIM-10. Toujours dans le sens d'une problématique liée à la consommation d'alcool, les experts ont aussi retenu une tolérance augmentée à cette substance, le recourant ayant été en mesure de conduire avec une alcoolémie élevée (2,01 o/oo au minimum, selon calcul en retour), ce qui constitue un autre critère de dépendance selon la CIM-10. Ces différents éléments ont conduit l'UMPT à retenir une consommation d'alcool à risque pour la santé et la conduite et à suspecter une dépendance à l'alcool, voire un risque d'évoluer vers une dépendance.</w:t>
      </w:r>
    </w:p>
    <w:p>
      <w:r>
        <w:rPr>
          <w:b/>
        </w:rPr>
        <w:t>E. 3.3</w:t>
      </w:r>
    </w:p>
    <w:p>
      <w:r>
        <w:t>Cette analyse n'apparaît pas d'emblée entachée d'erreur ou de défauts au sens de la jurisprudence; les conclusions dûment motivées de l'expertise ont été en effet prises au terme d'un examen complet de la situation, comprenant une analyse scientifique, un examen clinique et un entretien personnel avec le recourant; elles n'entrent en outre pas - comme on l'a vu (cf. consid. 2.2.2 et 2.2.4) - en contradiction avec les analyses et comptes-rendus ultérieurs versés au dossier. Les avis favorables contraires du médecin traitant du recourant et ceux de son entourage sont insuffisants à démontrer que le Tribunal cantonal aurait versé dans l'arbitraire en se ralliant aux conclusions scientifi-quement étayées de l'UMPT: outre que l'avis d'un médecin traitant - à l'instar de celui d'un expert privé (cf. ATF 141 IV 369 consid. 6.2 p. 373 ss; arrêt 4A_481/2014 du 20 février 2015 consid. 2.4.1) - doit être apprécié avec retenue, le fait, en particulier, que les examens ordonnés par celui-ci pour contrôler la tolérance de son patient au traitement du psoriasis n'aient pas montré de signes hépatiques ou sanguins ne permet pas de remettre en cause les résultats de l'ana-lyse capillaire, prévue et effectuée spécifiquement pour évaluer la con-sommation d'éthanol. A ce sujet, même si une partie de la littérature scientifique citée par le recourant émet des doutes quant à la fiabilité du test EtG (PASCAL KINTZ, Interprétation des concentrations d'éthyl-glucuronide dans les cheveux, in Annales de toxicologie analytique, n° 22 (4), 2010, p. 187-189), force est en l'espèce de constater que l'expertise se fonde sur une série d'autres éléments médicaux conver-gents dûment motivés, de sorte que l'argumentation du recourant tom-be à faux. De surcroît, la jurisprudence a récemment eu l'occasion de rappeler - se référant notamment aux travaux du groupe de travail sur les analyses de cheveux de la Société suisse de médecine légale (cf. Société suisse de médecine légale, groupe de travail sur les analyses de cheveux, L'analyse des cheveux en toxicologie forensique, version 12/2009, ch. 2.3.3; Idem, Détermination de l'éthylglucoronide [EtG] dans les cheveux, version 2012, ch. 3.1) - que l'analyse de cheveux constitue un moyen approprié pour prouver aussi bien une consom-mation excessive d'alcool que le respect d'une obligation d'abstinence (cf. ATF 140 II 334 consid. 3 p. 337 s.). On relèvera enfin que l'auteur cité par le recourant reconnaît que "si l'éthylglucuronide n'apparaît pas pour le moment comme le marqueur parfait pour caractériser la con-sommation d'alcool éthylique, il n'en reste pas moins le plus pertinent, comparé aux autres paramètres sanguins ou capillaires" (PASCAL KINTZ, op. cit., p. 189).</w:t>
      </w:r>
    </w:p>
    <w:p>
      <w:r>
        <w:rPr>
          <w:b/>
        </w:rPr>
        <w:t>E. 3.4</w:t>
      </w:r>
    </w:p>
    <w:p>
      <w:r>
        <w:t>Dans ces circonstances, le rapport sur lequel s'est fondée l'ins-tance précédente, établi par une institution spécialisée dans l'éva-luation de l'aptitude à la conduite de véhicules - ce que le recourant ne conteste d'ailleurs pas -, apparaît conforme aux exigences de la jurisprudence. Il s'ensuit que le Tribunal cantonal pouvait, sans arbi-traire, se rallier aux conclusions de l'expertise du 13 avril 2015. Quant à savoir si le diagnostic posé par l'UMPT répond au critère d'inaptitude à la conduite liée à la dépendance figurant à l' art. 16d al. 1 let. b LCR - ce que conteste ici également le recourant -, il s'agit d'une question de droit qu'il convient d'examiner individuellement.</w:t>
      </w:r>
    </w:p>
    <w:p>
      <w:r>
        <w:rPr>
          <w:b/>
        </w:rPr>
        <w:t>E. 4.1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 c et 16d al. 1 let. b LCR ne recoupe donc pas la notion médicale de dépendance à l'alcool. La notion juridique permet déjà d'écarter du trafic les personnes qui, par une consommation abusive d'alcool, se mettent concrètement en danger de devenir dépendantes au sens médical ( ATF 129 II 82 consid. 4.1 p. 86 s.; 127 II 122 consid. 3c p. 125 s. et les références).</w:t>
      </w:r>
    </w:p>
    <w:p>
      <w:r>
        <w:rPr>
          <w:b/>
        </w:rPr>
        <w:t>E. 4.2</w:t>
      </w:r>
    </w:p>
    <w:p>
      <w:r>
        <w:t>Se fondant, sans que cela ne soit discutable, sur les conclusions du rapport d'expertise de l'UMPT, la cour cantonale a retenu que le recourant présente une tendance à consommer de l'alcool de manière excessive (58 pg/mg EtG; une valeur EtG supérieure à 30 pg/mg parlant en faveur d'une consommation abusive; cf. ATF 140 II 334 consid. 7 p. 340) susceptible de diminuer sa capacité à conduire. En outre, il existe un risque qu'il ne soit pas en mesure de contrôler cette habitude par sa propre volonté, y compris lorsqu'il doit conduire un véhicule, ce que confirmerait, selon l'instance précédente, le fait d'avoir pris le volant le 19 décembre 2014, alors qu'il était sous l'em-prise d'une quantité importante d'alcool pour se rendre à son domicile, situé à une vingtaine de kilomètres. Sur cette base, la cour cantonale a jugé que le critère de dépendance au sens de l' art. 16d al. 1 let. b LCR était en l'espèce réalisé, justifiant le prononcé d'un retrait de sécurité du permis de conduire pour une durée indéterminée. Le Tribunal cantonal a en outre confirmé les conditions auxquelles le SAN a subordonné la révocation de cette mesure, dont notamment une abstinence contrôlée cliniquement et biologiquement, un suivi socio-éducatif, un préavis du médecin conseil du SAN et des conclusions favorables d'une expertise simplifiée.</w:t>
      </w:r>
    </w:p>
    <w:p>
      <w:r>
        <w:rPr>
          <w:b/>
        </w:rPr>
        <w:t>E. 4.3</w:t>
      </w:r>
    </w:p>
    <w:p>
      <w:r>
        <w:t>Cette appréciation n'est pas critiquable et le recourant ne la remet du reste pas réellement en cause. Son argumentation développée dans ce cadre se confond largement avec celle formulée en rapport avec ses précédents griefs, de sorte qu'il peut, pour l'essentiel, être renvoyé aux considérants qui précèdent; il conteste ainsi une nouvelle fois les mesures EtG effectuées dans le cadre de l'expertise judiciaire; dans le même sens, il critique à nouveau la valeur probante du rapport de l'UMPT, sans toutefois apporter d'élément convaincant. On ne discerne en particulier pas en quoi le fait que le recourant ne figure pas au fichier ADMAS, ou encore que l'infraction a été commise durant les fêtes de fin d'année, ce qui constituerait - à le suivre - des conditions particulières, seraient des éléments propres à remettre en cause les conclusions des experts fondées sur différentes consta-tations convergentes (cf. consid. 3.2 et 3.3). Par ailleurs, le recourant ne saurait tirer argument des résultats favorables des examens effectués ultérieurement, notamment dans le cadre de son suivi auprès de l'Unité socio-éducative du CHUV; on l'a vu, ces éléments portent sur une période postérieure au rapport de l'UMPT et ne reflè-tent pas l'état de la situation lors du prononcé de la décision de retrait litigieuse. En revanche, comme l'a rappelé la cour cantonale, ces résultats devront être appréciés en rapport avec la question de la restitution du droit de conduire.</w:t>
      </w:r>
    </w:p>
    <w:p>
      <w:r>
        <w:t>Pour le surplus, le recourant ne critique pas les conditions dont a été assortie la restitution de son droit de conduire. Au contraire, celui-ci s'est déjà soumis au suivi psychologique et à une abstinence contrôlée; dans ce cadre, l'Unité socio-éducative a notamment indiqué, dans son préavis du 27 octobre 2015, que le recourant a entamé un changement de comportement vis-à-vis de l'alcool per-mettant de se prononcer favorablement sur son évolution alcoolo-gique. Force est ainsi de reconnaître que cette mesure apparaît adé-quate et appropriée à éviter une conduite future en état d'ébriété. Il n'est enfin pas non plus critiquable de soumettre la restitution du droit de conduire à la mise en oeuvre d'une expertise simplifiée et au préa-vis favorable du médecin conseil de l'autorité administrative, ces mesures n'étant ni disproportionnées ni inadéquates au regard des conclusions de l'expertise de l'UMPT.</w:t>
      </w:r>
    </w:p>
    <w:p>
      <w:r>
        <w:rPr>
          <w:b/>
        </w:rPr>
        <w:t>E. 4.4</w:t>
      </w:r>
    </w:p>
    <w:p>
      <w:r>
        <w:t>En définitive c'est sans violer le droit fédéral que le Tribunal can-tonal a jugé la décision du SAN conforme à l' art. 16d al. 1 let. b LCR ; le grief doit être écarté.</w:t>
      </w:r>
    </w:p>
    <w:p>
      <w:r>
        <w:rPr>
          <w:b/>
        </w:rPr>
        <w:t>E. 5</w:t>
      </w:r>
    </w:p>
    <w:p>
      <w:r>
        <w:t>Dans une ultime critique, le recourant se plaint d'une violation du principe de la proportionnalité. A le suivre, les résultats favorables des mesures auxquelles il s'est soumis après l'édition du rapport d'expertise de l'UMPT, excluraient toute dépendance; la cour canto-nale ne pouvait partant le priver de son permis pour une durée indéterminée, mais devait, au contraire, opter pour une mesure moins incisive en lui restituant le droit de conduire sous condition d'abs-tinence.</w:t>
      </w:r>
    </w:p>
    <w:p>
      <w:r>
        <w:t>Ce faisant, le recourant remet une nouvelle fois vainement en cause le bien-fondé de l'expertise et la réalisation des conditions d'application de l' art. 16d al. 1 let. b LCR (cf. consid. 3.3, respectivement 4.3). De plus, en suggérant une mesure moins incisive que celle commandée par cette dernière disposition, le recourant perd de vue que l' art. 190 Cst. (RS 101) impose aux autorités de se conformer aux lois fédé-rales.</w:t>
      </w:r>
    </w:p>
    <w:p>
      <w:r>
        <w:t>Ce grief est manifestement mal fondé et doit partant être rejeté.</w:t>
      </w:r>
    </w:p>
    <w:p>
      <w:r>
        <w:rPr>
          <w:b/>
        </w:rPr>
        <w:t>E. 6</w:t>
      </w:r>
    </w:p>
    <w:p>
      <w:r>
        <w:t>Les considérants qui précèdent conduisent au rejet du recours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