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1C_104/2019 vom 21. April 2020</w:t>
      </w:r>
    </w:p>
    <w:p>
      <w:r>
        <w:t>Bundesgericht, 2020-04-21, FR</w:t>
      </w:r>
    </w:p>
    <w:p>
      <w:r>
        <w:rPr>
          <w:b/>
        </w:rPr>
        <w:t xml:space="preserve">Quelle: </w:t>
      </w:r>
      <w:r>
        <w:t>https://mcp.opencaselaw.ch/entscheid/bger_1C_104_2019</w:t>
      </w:r>
    </w:p>
    <w:p>
      <w:r>
        <w:t>FR: TF 1C_104/2019 du 21 avril 2020</w:t>
      </w:r>
    </w:p>
    <w:p>
      <w:r>
        <w:t>IT: TF 1C_104/2019 del 21 aprile 2020</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n'étant réalisée. En tant que propriétaire de deux des parcelles comprises dans le périmètre visé par l'arrêté de classement litigieux, le recourant est particulièrement touché par cette décision, et peut ainsi se prévaloir d'un intérêt personnel et digne de protection à son annulation ou à sa modification. Il a dès lors qualité pour agir au sens de l' art. 89 al. 1 LTF .</w:t>
      </w:r>
    </w:p>
    <w:p>
      <w:r>
        <w:t>Les autres conditions de recevabilité du recours sont réunies, si bien qu'il y a lieu d'entrer en matière sur le fond.</w:t>
      </w:r>
    </w:p>
    <w:p>
      <w:r>
        <w:rPr>
          <w:b/>
        </w:rPr>
        <w:t>E. 2</w:t>
      </w:r>
    </w:p>
    <w:p>
      <w:r>
        <w:t>Dans un premier moyen, le recourant conteste l'établissement de l'état de fait par la cour cantonale. Il juge celui-ci lacunaire s'agissant des spécificités de ses deux parcelles nos 1111 et 1112, du contexte juridique les concernant et de la demande d'autorisation de construire qu'il a déposée.</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Le Tribunal fédéral n'entre ainsi pas en matière sur des critiques de type appellatoire ( ATF 145 I 26 consid. 1.3 p. 30; 142 III 364 consid. 2.4 p. 368; 139 II 404 consid. 10.1 p. 445).</w:t>
      </w:r>
    </w:p>
    <w:p>
      <w:r>
        <w:rPr>
          <w:b/>
        </w:rPr>
        <w:t>E. 2.2</w:t>
      </w:r>
    </w:p>
    <w:p>
      <w:r>
        <w:t>Le recourant entend démontrer que ses parcelles forment un îlot spatialement indépendant, séparé visuellement du reste du domaine Perrot par un imposant groupe d'arbres. Comme l'expose le recourant lui-même, les observations qu'il a formulées à ce sujet lors de la visite des lieux sont toutefois retranscrites dans l'arrêt attaqué s'agissant précisément du fait "qu'on ne voit quasiment pas sa propriété, laquelle est masquée par un groupe d'arbre".</w:t>
      </w:r>
    </w:p>
    <w:p>
      <w:r>
        <w:t>Le recourant expose également que ses parcelles sont affectées à la 5e zone villas au sens de la loi genevoise du 14 avril 1988 sur les constructions et les installations diverses (LCI; RSGE L5 05). Cette affectation justifierait une densification en vertu de la planification directrice cantonale, alors que la planification communale adoptée en 2007 désignerait la parcelle n° 1112 comme un périmètre d'implantation d'extension de bâtiments existants.</w:t>
      </w:r>
    </w:p>
    <w:p>
      <w:r>
        <w:t>Enfin le recourant souhaiterait voir l'état de fait se référer à la demande préalable d'autorisation de construire qu'il a déposée en août 2017, que la cour ne mentionne pas, celle-ci ayant selon le recourant confondu cette demande avec la demande déposée par le propriétaire de la parcelle n° 1110.</w:t>
      </w:r>
    </w:p>
    <w:p>
      <w:r>
        <w:t>Ces différentes circonstances seraient déterminantes pour apprécier la proportionnalité de la mesure de classement. Savoir si l'état de fait doit être complété dans le sens voulu par le recourant dépend ici de l'incidence que cet état de fait peut avoir sur l'examen de la proportionnalité du classement, ce qui sera examiné avec le fond de cette question (consid. 3.3.3 ci-après).</w:t>
      </w:r>
    </w:p>
    <w:p>
      <w:r>
        <w:rPr>
          <w:b/>
        </w:rPr>
        <w:t>E. 3</w:t>
      </w:r>
    </w:p>
    <w:p>
      <w:r>
        <w:t>Le recourant se plaint d'une violation de la garantie de la propriété.</w:t>
      </w:r>
    </w:p>
    <w:p>
      <w:r>
        <w:rPr>
          <w:b/>
        </w:rPr>
        <w:t>E. 3.1.1</w:t>
      </w:r>
    </w:p>
    <w:p>
      <w:r>
        <w:t>La garantie de la propriété est ancrée à l' art. 26 al. 1 Cst. Elle n'est toutefois pas absolue. Comme tout droit fondamental, elle peut être restreinte aux conditions fixées à l' art. 36 Cst. La restriction doit ainsi reposer sur une base légale (al. 1),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p. 173; 135 I 233 consid. 3.1 p. 246). Lorsque la restriction au droit de propriété est grave, elle doit être prévue par une loi au sens formel ( ATF 135 I 233 consid. 2.1 p. 241). Tel est le cas lorsque la propriété foncière est enlevée de force ou lorsque des interdictions ou des prescriptions positives rendent impossible ou beaucoup plus difficile une utilisation du sol actuelle ou future conforme à sa destination ( ATF 135 III 633 consid. 4.3. p. 637; 131 I 333 consid. 4.2 p. 340).</w:t>
      </w:r>
    </w:p>
    <w:p>
      <w:r>
        <w:t>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141 IV 369 consid. 6.3 p. 375; 136 II 489 consid. 2.8 p. 494).</w:t>
      </w:r>
    </w:p>
    <w:p>
      <w:r>
        <w:t>Sous cette réserve,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p. 173; 135 I 176 consid. 6.1 p. 181; 132 II 408 consid. 4.3 p. 415). Le Tribunal fédéral doit alors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118 Ia 394 consid. 2b p. 397; arrêts 1C_447/2009 du 11 mars 2010 consid. 4.1; 1A.265/2006 du 14 juin 2007 consid. 4.4.5).</w:t>
      </w:r>
    </w:p>
    <w:p>
      <w:r>
        <w:rPr>
          <w:b/>
        </w:rPr>
        <w:t>E. 3.1.2</w:t>
      </w:r>
    </w:p>
    <w:p>
      <w:r>
        <w:t>A teneur de l'art. 4 de la loi genevoise du 4 juin 1976 sur la protection des monuments, de la nature et des sites (LPMNS; RSGE L 4 05), sont protégés les monuments de l'histoire, de l'art ou de l'architecture et les antiquités immobilières situés ou découverts dans le canton, qui présentent un intérêt archéologique, historique, artistique, scientifique ou éducatif, ainsi que les terrains contenant ces objets et leurs abords (let. a), de même que les immeubles et les sites dignes d'intérêt, ainsi que les beautés naturelles (let. b). Pour assurer la protection d'un monument ou d'une antiquité au sens de l'art. 4, le Conseil d'Etat peut procéder à son classement par voie d'arrêté assorti, au besoin, d'un plan approprié (art. 10 al. 1 LPMNS). L'arrêté de classement définit l'immeuble classé, le cas échéant ses abords, et l'intérêt qu'il présente, les mesures de protection déjà prises, ainsi que les mesures souhaitables de conservation ou de restauration (art. 11 al. 1 LPMNS).</w:t>
      </w:r>
    </w:p>
    <w:p>
      <w:r>
        <w:rPr>
          <w:b/>
        </w:rPr>
        <w:t>E. 3.2</w:t>
      </w:r>
    </w:p>
    <w:p>
      <w:r>
        <w:t>En préambule, le Tribunal fédéral constate que, comme l'a souligné la cour cantonale, la délivrance d'une autorisation de construire reste possible sur les parcelles du recourant. Si le plan contesté ne fixe aucune aire libre de construction ni aucune aire d'implantation de nouvelles constructions, tout projet de construction n'est pas d'emblée exclu à l'intérieur du périmètre délimité par le plan, mais devra être examiné au cas par cas et dans le respect des contraintes patrimoniales du site (arrêt attaqué consid. 14 c et d). Cet élément est d'une importance manifeste dans le cadre de l'examen de la constitutionnalité de l'atteinte à la garantie de la propriété qui suit.</w:t>
      </w:r>
    </w:p>
    <w:p>
      <w:r>
        <w:rPr>
          <w:b/>
        </w:rPr>
        <w:t>E. 3.3.1</w:t>
      </w:r>
    </w:p>
    <w:p>
      <w:r>
        <w:t>S'agissant de la base légale, le recourant fait valoir que les dispositions cantonales de la LPMNS ne permettraient de placer que les abords immédiats d'un monument sous protection, soit, selon une jurisprudence cantonale constante, "ce qui donne accès à un lieu et qui l'entoure immédiatement". Il fait référence à l'art. 15 al. 4 LPMNS qui indique que le Conseil d'Etat peut interdire de modifier les abords immédiats de l'immeuble, jusqu'à une distance déterminée dans chaque cas.</w:t>
      </w:r>
    </w:p>
    <w:p>
      <w:r>
        <w:t>Cela étant, examinant cette problématique, la cour cantonale a mis l'accent dans son arrêt sur la nature de "domaine" de l'objet protégé. Elle a relevé que le périmètre constant avait été observé autour des bâtisses depuis le XVIIIe siècle, que les qualités paysagères du domaine étaient dignes de protection et que la division parcellaire opérée en 1960 était considérée comme incongrue par la SCMA. La cour cantonale a par conséquent jugé qu'il ne lui appartenait pas de s'écarter de l'appréciation des autorités spécialisées en la matière s'agissant du périmètre de protection.</w:t>
      </w:r>
    </w:p>
    <w:p>
      <w:r>
        <w:t>Avec la cour cantonale, on peut constater que la mesure de classement est fondée sur une base légale au sens formel, à savoir les art. 4 et 10 LPMNS. La question de savoir si cette mesure peut englober les parcelles du recourant relève plus de l'interprétation qu'il convient de donner aux dispositions du droit cantonal applicables. Le Tribunal ne procède à cet examen que sous l'angle restreint de l'arbitraire (cf. consid. 5.1). Les motifs ayant conduit au classement tels qu'ils sont exposés par la cour cantonale font véritablement référence à un ensemble paysager méritant protection et non juste à un ou plusieurs bâtiments et leurs aménagements extérieurs. Aussi, dans la mesure où la loi permet de classer, outre des immeubles, des "sites dignes d'intérêt", l'argumentation du recourant, fondée sur l'art. 15 LPMNS précisant l'étendue des abords d'un objet digne de protection, apparaît d'emblée vaine.</w:t>
      </w:r>
    </w:p>
    <w:p>
      <w:r>
        <w:t>Il y a ainsi lieu de confirmer que la mesure de classement s'appuie sur une base légale suffisante.</w:t>
      </w:r>
    </w:p>
    <w:p>
      <w:r>
        <w:rPr>
          <w:b/>
        </w:rPr>
        <w:t>E. 3.3.2</w:t>
      </w:r>
    </w:p>
    <w:p>
      <w:r>
        <w:t>Le recourant considère en outre qu'il n'existe pas d'intérêt public au classement de ses parcelles. Selon lui, le seul fait que celles-ci aient historiquement appartenu au domaine Perrot ne constitue pas en soi un intérêt public suffisant pour justifier l'atteinte incisive à la garantie de la propriété qu'il subit. Il affirme que cette appartenance n'a perduré sous aucune autre forme, dites parcelles étant déconnectées du reste du domaine dont elles sont séparées par un important cordon végétal empêchant toute vue réciproque entre ses biens-fonds et le solde du domaine.</w:t>
      </w:r>
    </w:p>
    <w:p>
      <w:r>
        <w:t>Ici encore, le recourant s'obstine à faire valoir l'absence d'intérêt qualitatif de ses parcelles en tant que telles, déniant de façon appellatoire l'intérêt d'ensemble du domaine, reconnu par les commissions spécialisées et la cour cantonale. La seule absence de vues réciproques entre les bâtiments d'époque et cette partie du domaine n'apparaît pas décisive en l'espèce. Les autorités concernées ayant clairement mis en avant, comme on l'a déjà souligné, l'intérêt à préserver le site, "un ensemble de bâtisses dans un écrin de verdure", ou un "monument paysager" selon les termes des spécialistes consultés en cours de procédure. La présence du cordon boisé dont fait état le recourant n'apparaît dans ce contexte pas de nature à séparer ses parcelles du reste du domaine, le groupe d'arbre faisant, selon les autorités spécialisées, au contraire partie intégrante du parc paysager à protéger.</w:t>
      </w:r>
    </w:p>
    <w:p>
      <w:r>
        <w:t>En outre, que les planifications directrices cantonale et communale traitent les parcelles litigieuses comme étant sujettes à développement n'est pas décisif dans la mesure où il n'est pas contesté que celles-ci demeurent constructibles.</w:t>
      </w:r>
    </w:p>
    <w:p>
      <w:r>
        <w:t>Il n'y a par conséquent pas lieu de s'écarter de l'appréciation des instances précédentes quant à l'intérêt public d'inclure les parcelles du recourant dans le périmètre de protection.</w:t>
      </w:r>
    </w:p>
    <w:p>
      <w:r>
        <w:rPr>
          <w:b/>
        </w:rPr>
        <w:t>E. 3.3.3</w:t>
      </w:r>
    </w:p>
    <w:p>
      <w:r>
        <w:t>Enfin, le recourant fait valoir une violation du principe de la proportionnalité. Il considère que le classement des parcelles n'est pas apte ni nécessaire pour préserver le domaine principal. La réglementation cantonale relative à la conservation de la végétation arborée et à l'exécution de la LPMNS permettrait déjà de préserver l'écran végétal que supportent ses parcelles. Il se réfère par ailleurs à la demande d'autorisation de construire qu'il a déposée et qui est en cours d'examen pour démontrer que la CMNS impose des contraintes architecturales excessives.</w:t>
      </w:r>
    </w:p>
    <w:p>
      <w:r>
        <w:t>Comme on l'a relevé en préambule, les parcelles litigieuses ne sont pas dénuées de tout droit de construire. Le recourant méconnaît une fois de plus qu'il n'est pas uniquement question d'assurer l'absence de vues réciproques entre les constructions à caractère historique et d'éventuelles nouvelles construction. On comprend des intentions des autorités cantonales qu'elles entendent protéger un site, qui se distingue comme un véritable parc paysager, ce que confirme la fixation du périmètre de protection au niveau de la rupture de pente sise à l'est du domaine et non au niveau du cordon boisé auquel le recourant, conformément à ses propres convenances, ne cesse de se référer.</w:t>
      </w:r>
    </w:p>
    <w:p>
      <w:r>
        <w:t>Comme le démontrent les faits dont le recourant souhaite voir l'état de fait de l'arrêt attaqué complété, l'arrêté de classement, en tant qu'il concerne les parcelles du recourant, permet aux autorités cantonales responsables de la protection du patrimoine d'intervenir sur les choix de traitement architecturaux des éventuelles nouvelles constructions en lien avec la conservation du site paysager défini par le domaine Perrot. Ni le règlement communal des constructions, ni la réglementation cantonale en matière de conservation de la végétation ne permettraient d'atteindre un tel objectif en l'absence d'intégration des parcelles concernées au périmètre de protection. Au surplus, dans la mesure où les parcelles demeurent constructibles et les restrictions de police des constructions découlant du classement ne sont pas abstraitement définies par l'acte attaqué, la légitimité de ces éventuelles restriction pourra toujours faire l'objet d'un contrôle dans le cadre de la délivrance - cas échéant d'un refus - d'une autorisation de construire.</w:t>
      </w:r>
    </w:p>
    <w:p>
      <w:r>
        <w:t>Il n'y a, vu ce qui précède, pas de violation du principe de la proportionnalité.</w:t>
      </w:r>
    </w:p>
    <w:p>
      <w:r>
        <w:rPr>
          <w:b/>
        </w:rPr>
        <w:t>E. 4</w:t>
      </w:r>
    </w:p>
    <w:p>
      <w:r>
        <w:t>Le recourant se plaint d'une violation du principe de la bonne foi au motif que, alors que le plan final de l'arrêté de classement était déjà établi, l'administration cantonale lui a transmis un plan désuet sur lequel il s'est fondé pour finaliser l'achat des parcelles nos 1111 et 1112.</w:t>
      </w:r>
    </w:p>
    <w:p>
      <w:r>
        <w:rPr>
          <w:b/>
        </w:rPr>
        <w:t>E. 4.1</w:t>
      </w:r>
    </w:p>
    <w:p>
      <w:r>
        <w:t>Aux termes de l' art. 5 al. 3 Cst. , les organes de l'État et les particuliers doivent agir de manière conforme aux règles de la bonne foi. Cela implique notamment qu'ils s'abstiennent d'adopter un comportement contradictoire ou abusif ( ATF 136 I 254 consid. 5.2 p. 261). De ce principe général découle le droit fondamental du particulier à la protection de sa bonne foi dans ses relations avec l'État, consacré à l'art. 9</w:t>
      </w:r>
    </w:p>
    <w:p>
      <w:r>
        <w:t>in fine Cst. ( ATF 138 I 49 consid. 8.3.1 p. 53; 136 I 254 consid. 5.2 p. 261). Le principe de la bonne foi protège le justiciable, à certaines conditions, dans la confiance légitime qu'il met dans les assurances reçues des autorités, lorsqu'il a réglé sa conduite d'après des décisions, des déclarations ou un comportement déterminé de l'administration ( ATF 137 II 182 consid. 3.6.3 p. 193; 137 I 69 consid. 2.5.1 p. 73; 131 II 627 consid. 6.1 p. 636 s.). Selon la jurisprudence, un renseignement ou une décision erronés de l'administration agissant dans les limites de ses compétences peuvent obliger celle-ci à consentir à un administré un avantage contraire à la réglementation en vigueur. Entre autres conditions, il faut pour cela que l'administré se soit fondé sur les assurances ou le comportement dont il se prévaut pour prendre des dispositions auxquelles il ne saurait renoncer sans subir de préjudice et que l'intérêt à une correcte application du droit ne se révèle pas prépondérant sur la protection de la confiance ( ATF 137 II 182 consid. 3.6.2 p. 193; 137 I 69 consid. 2.5.1 p. 72-73; 131 II 627 consid. 6.1 p. 637).</w:t>
      </w:r>
    </w:p>
    <w:p>
      <w:r>
        <w:rPr>
          <w:b/>
        </w:rPr>
        <w:t>E. 4.2</w:t>
      </w:r>
    </w:p>
    <w:p>
      <w:r>
        <w:t>En l'occurrence, selon les pièces figurant au dossier, le 28 avril 2017, le Service cantonal des monuments et des sites a effectivement transmis à l'architecte du recourant le plan mis à jour pour la dernière fois le 27 mars 2016 alors qu'un nouveau plan ne comportant, au contraire du précédent, aucune "aire d'implantation de construction nouvelle" avait été établi le 22 février 2017. Vu l'élaboration de ce dernier plan plus de deux mois auparavant, l'indication que le [précédent] plan était transmis "uniquement à titre d'information" n'exclut pas d'emblée la protection de la bonne foi du destinataire de ladite information.</w:t>
      </w:r>
    </w:p>
    <w:p>
      <w:r>
        <w:t>Cela étant, comme on l'a déjà relevé à plusieurs reprises, le plan adopté, bien qu'il ne désigne aucune zone d'implantation de construction, n'exclut pas que les parcelles en cause puissent être bâties. En l'état, il est même envisageable que le plan adopté donne plus de libertés en termes d'implantation de nouvelles constructions. Le recourant ne démontre ainsi pas en quoi il serait lésé par rapport à la situation dans laquelle il se serait retrouvé si le plan auquel il affirme s'être fié pour acheter les parcelles litigieuses avait été adopté. Le plan de 2016 dont il se prévaut ne fait que désigner des aires d'implantation à l'intérieur du périmètre de protection. Ce plan, pas plus que le plan adopté, ne lui donne une quelconque garantie de pouvoir s'affranchir des éventuelles contraintes architecturales qui pourraient lui être imposées en raison de l'appartenance des parcelles au domaine historique objet de l'arrêté de classement. Dans ces circonstances, il n'y a aucune violation du principe de la protection de la bonne foi.</w:t>
      </w:r>
    </w:p>
    <w:p>
      <w:r>
        <w:rPr>
          <w:b/>
        </w:rPr>
        <w:t>E. 5</w:t>
      </w:r>
    </w:p>
    <w:p>
      <w:r>
        <w:t>Dans un dernier grief, le recourant fait valoir une application arbitraire de l'art. 13 LPMNS.</w:t>
      </w:r>
    </w:p>
    <w:p>
      <w:r>
        <w:rPr>
          <w:b/>
        </w:rPr>
        <w:t>E. 5.1</w:t>
      </w:r>
    </w:p>
    <w:p>
      <w:r>
        <w:t>Selon l' art. 13 1 ère phrase LPMNS, à compter du dépôt de la demande de classement et jusqu'à l'issue définitive de la procédure liée à celle-ci, y compris en cas de recours, mais au maximum pendant un délai de trois ans, le propriétaire ne peut apporter aucun changement à l'état primitif ou à la destination de l'immeuble sans l'autorisation de l'autorité compétente.</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145 I 108 consid.4.4.1 p. 113; 138 V 67 consid. 2.2 p. 69; 134 II 349 consid. 3 p. 351).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p. 113; 144 I 170 consid. 7.3 p. 174 s.; 144 III 368 consid. 3.1 p. 372).</w:t>
      </w:r>
    </w:p>
    <w:p>
      <w:r>
        <w:rPr>
          <w:b/>
        </w:rPr>
        <w:t>E. 5.2</w:t>
      </w:r>
    </w:p>
    <w:p>
      <w:r>
        <w:t>En l'occurrence, le recourant se plaint des obstacles opposés à son autorisation de construire, tant sur le plan matériel par la CMNS que sur le plan formel par la suspension de sa procédure par le Département du territoire dans l'attente de la décision de classement. Le délai de trois ans de l'art. 13 LPMNS ne permet que de déterminer si des changements à l'état primitif ou à la destination de l'immeuble peuvent être apportés par le propriétaire</w:t>
      </w:r>
    </w:p>
    <w:p>
      <w:r>
        <w:t>sans autorisation de l'autorité compétente . Or, on ne peut que suivre le Conseil d'Etat lorsqu'il indique que le régime ordinaire de l'autorisation de construire reste valable en dépit du dépassement des trois ans prévus par l'art. 13 LPMNS. Que l'autorité compétente décide alors d'appliquer à titre anticipé l'arrêté de classement - en l'occurrence, déjà adopté (selon la chronologie exposée par le recourant), mais contesté en procédure judiciaire cantonale - ou, comme en l'espèce, de "geler" un projet dans l'attente de droit connu sur dite procédure de classement, n'apparaît au demeurant pas arbitraire. La seule existence d'une règle imposant pendant une durée de trois ans une autorisation supplémentaire pour tout type de travaux ne saurait suffire à proscrire</w:t>
      </w:r>
    </w:p>
    <w:p>
      <w:r>
        <w:t>a contrario toute prise en considération anticipée de l'arrêté de classement. Telle pratique apparaît d'autant plus dénuée d'arbitraire que la procédure administrative ordinaire est déjà parvenue à son terme et qu'elle se prolonge par une procédure judiciaire.</w:t>
      </w:r>
    </w:p>
    <w:p>
      <w:r>
        <w:t>En tout état, d'éventuels griefs à l'encontre de la légitimité de suspendre dit projet de construction nouvelle devraient être soulevés à l'encontre de la décision de refus d'autorisation de construire, cas échéant de suspension de procédure d'autorisation de construire, voire contre l'absence de décision par le biais d'un recours pour déni de justice. De façon appellatoire, le recourant fait valoir qu'il appartenait à la cour cantonale, en vertu de cette disposition, de "délimiter les effets juridiques du classement querellé aux divers stade de la procédure". Il ne s'appuie toutefois sur aucune disposition légale, jurisprudence ou autre règle de droit qui aurait imposé une telle pratique. Et l'art. 13 LPMNS ne contient manifestement aucune règle en ce sens. Aussi, en qualifiant les conclusions prises par le recourant à ce titre d'"exorbitantes au litige", la cour cantonale n'a pas fait preuve d'arbitraire.</w:t>
      </w:r>
    </w:p>
    <w:p>
      <w:r>
        <w:rPr>
          <w:b/>
        </w:rPr>
        <w:t>E. 6</w:t>
      </w:r>
    </w:p>
    <w:p>
      <w:r>
        <w:t>Il résulte de ce qui précède que le recours doit être rejeté, aux frais de son auteur, qui succombe ( art. 66 al. 1 LTF ). Le Conseil d'Etat, bien que représenté par un mandataire professionnel, n'a pas droit à des dépens puisqu'il a agi dans l'exercice de ses attributions officielles ( art. 68 al. 3 LTF ). Les intimés D.________ ont droit à des dépens ( art. 68 al. 1 LTF ), au contraire de F.G.________ qui, bien qu'il se soit déterminé, ne saurait être considéré comme obtenant gain de cause au sens de l'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