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1C_104/2010 vom 29. April 2010</w:t>
      </w:r>
    </w:p>
    <w:p>
      <w:r>
        <w:t>Bundesgericht, 2010-04-29, FR</w:t>
      </w:r>
    </w:p>
    <w:p>
      <w:r>
        <w:rPr>
          <w:b/>
        </w:rPr>
        <w:t xml:space="preserve">Quelle: </w:t>
      </w:r>
      <w:r>
        <w:t>https://mcp.opencaselaw.ch/entscheid/bger_1C_104_2010</w:t>
      </w:r>
    </w:p>
    <w:p>
      <w:r>
        <w:t>FR: TF 1C_104/2010 du 29 avril 2010</w:t>
      </w:r>
    </w:p>
    <w:p>
      <w:r>
        <w:t>IT: TF 1C_104/2010 del 29 aprile 2010</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Dans un grief d'ordre formel qu'il convient d'examiner en premier lieu, le recourant se plaint d'une violation de son droit d'être entendu.</w:t>
      </w:r>
    </w:p>
    <w:p>
      <w:r>
        <w:rPr>
          <w:b/>
        </w:rPr>
        <w:t>E. 2.1</w:t>
      </w:r>
    </w:p>
    <w:p>
      <w:r>
        <w:t>Tel qu'il est garanti par l' art. 29 al. 2 Cst. ,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 ATF 135 II 286 consid. 5.1 p. 293; 129 II 497 consid. 2.2 p. 504 s.; 124 II 132 consid. 2b p. 137 et les références). Il comprend notamment le droit de consulter le dossier ( ATF 127 V 431 consid. 3a p. 436; 126 I 7 consid. 2b p. 10), qui s'étend à toutes les pièces décisives ( ATF 121 I 225 consid. 2a p. 227) et qui garantit que les parties puissent prendre connaissance des éléments fondant la décision et s'exprimer à leur sujet ( ATF 129 I 85 consid. 4.1 p. 88 et les références).</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 ATF 133 I 201 consid. 2.2 p. 204; 129 I 129 consid. 2.2.3 p. 135; 127 V 431 consid. 3d/aa p. 437; 126 V 130 consid. 2b p. 132). Toutefois, la réparation de la violation du droit d'être entendu doit rester l'exception (ATF 126 V précité) et n'est admissible que dans l'hypothèse d'une atteinte qui n'est pas particulièrement grave aux droits procéduraux de la partie lésée. Si par contre l'atteinte est importante, il n'est pas possible de remédier à la violation ( ATF 124 V 180 consid. 4b p. 183 s.).</w:t>
      </w:r>
    </w:p>
    <w:p>
      <w:r>
        <w:rPr>
          <w:b/>
        </w:rPr>
        <w:t>E. 2.2</w:t>
      </w:r>
    </w:p>
    <w:p>
      <w:r>
        <w:t>En l'espèce, le recourant se plaint de ne pas avoir reçu les courriers échangés entre l'ODM et les autorités neuchâteloises en vue de l'assentiment de ces dernières à l'annulation de la naturalisation, avant que la décision de l'ODM ne soit rendue. L'instance précédente a considéré que l'assentiment cantonal n'était pas susceptible, à lui seul, d'engendrer l'annulation de la naturalisation facilitée et ne constituait pas une décision au sens de l'art. 5 de la loi fédérale du 20 décembre 1968 sur la procédure administrative (PA; RS 172.021), de telle sorte que l'ODM n'était pas tenu d'en donner connaissance au recourant, avant de statuer. En outre, elle a précisé que bien que les pièces sollicitées aient été transmises après le prononcé de l'ODM, le recourant avait été averti du fait que l'assentiment de l'autorité cantonale compétente devait être donné, qu'il avait eu l'occasion de se prononcer sur les éléments essentiels de la cause avant que la décision de l'ODM soit rendue et qu'au surplus il avait été en mesure de se déterminer dans le cadre de la procédure devant le Tribunal administratif fédéral, qui dispose d'un plein pouvoir d'examen (cf. art. 49 de la loi fédérale du 20 décembre 1968 sur la procédure administrative [PA; RS 172.021], applicable par renvoi de l' art. 37 LTAF ), contrairement à ce que soutient le recourant.</w:t>
      </w:r>
    </w:p>
    <w:p>
      <w:r>
        <w:t>Le recourant prétend que la violation du droit d'être entendu dont il se prévaut est particulièrement grave, dans la mesure où il n'a pas pu faire valoir que les autorités neuchâteloises n'avaient pas connaissance de l'ensemble du dossier au moment où elles ont rendu leur préavis. Ce grief doit être rejeté, puisque l'intéressé a été en mesure de s'exprimer de manière complète et détaillée sur la question devant le Tribunal administratif fédéral qui dispose d'un plein pouvoir d'examen, de sorte que si vice il y a eu, il est réparé.</w:t>
      </w:r>
    </w:p>
    <w:p>
      <w:r>
        <w:rPr>
          <w:b/>
        </w:rPr>
        <w:t>E. 3</w:t>
      </w:r>
    </w:p>
    <w:p>
      <w:r>
        <w:t>Sur le fond, le recourant conteste avoir obtenu la naturalisation par des déclarations mensongères et reproche au Tribunal administratif fédéral d'avoir abusé de son pouvoir d'appréciation dans l'examen des éléments fondant le retrait de la naturalisation et d'avoir ainsi rendu une décision arbitraire, contraire au but de la loi fédérale du 29 septembre 1952 sur l'acquisition et la perte de la nationalité suisse (LN; RS 141.0) et au principe de la proportionnalité.</w:t>
      </w:r>
    </w:p>
    <w:p>
      <w:r>
        <w:rPr>
          <w:b/>
        </w:rPr>
        <w:t>E. 3.1</w:t>
      </w:r>
    </w:p>
    <w:p>
      <w:r>
        <w:t>Pour que le Tribunal fédéral soit en mesure de vérifier si le droit fédéral a été correctement appliqué en relation avec les questions soulevées, il est nécessaire que le jugement de l'instance précédente fasse clairement ressortir les motifs déterminants de fait et de droit ( art. 112 al. 1 let. b LTF ). Il résulte de cette norme que les décisions attaquées doivent indiquer clairement les faits qui sont établis et les déductions juridiques qui sont tirées de l'état de fait déterminant ( ATF 135 II 145 consid. 8.2 et les réf. citées; arrêt 4A_252/2007 du 15 novembre 2007 consid. 3.2). Si une décision attaquée ne satisfait pas aux exigences fixées à l' art. 112 al. 1 LTF , le Tribunal fédéral peut soit la renvoyer à l'autorité précédente en invitant celle-ci à la parfaire, soit l'annuler ( art. 112 al. 3 LTF ; cf. arrêt 4A_252/2007 du 15 novembre 2007 consid. 3).</w:t>
      </w:r>
    </w:p>
    <w:p>
      <w:r>
        <w:rPr>
          <w:b/>
        </w:rPr>
        <w:t>E. 3.2</w:t>
      </w:r>
    </w:p>
    <w:p>
      <w:r>
        <w:t>En l'espèce, le recourant a produit le témoignage daté du 9 avril 2009 de D.________. Il en ressort que les "époux ont eu des difficultés relationnelles et qu'ils ont fait notamment appel à [lui] pour les résoudre" et pour "jouer le rôle de médiateur". Le Tribunal administratif fédéral n'a cependant pas instruit sur ces difficultés conjugales: en particulier, on ne connait pas la date à laquelle elles se sont déclarées. Cet élément doit être étayé plus en avant. Dans ces conditions, il est difficile pour le Tribunal fédéral d'évaluer la stabilité de la communauté conjugale au moment du dépôt de la requête ainsi qu'à la date de la signature de la déclaration commune et à celle de l'octroi de la naturalisation. Faute de contenir les motifs déterminants de fait, aux termes de l' art. 112 al. 1 let. b LTF , la décision attaquée doit être annulée en application de l' art. 112 al. 3 LTF et la cause doit être retournée au Tribunal administratif fédéral pour qu'il rende une décision qui réponde aux exigences de l' art. 112 al. 1 LTF .</w:t>
      </w:r>
    </w:p>
    <w:p>
      <w:r>
        <w:t>Par ailleurs, le Tribunal administratif fédéral retient que le recourant a officiellement repris la vie commune avec son épouse au mois de juin 2007. Il a déduit de la lettre du 7 avril 2009 écrite par l'épouse du prénommé que c'était essentiellement pour des raisons de convenance personnelle que la vie commune avait repris. Disposant seulement des certificats de domicile établis le 29 juin 2009, le Tribunal fédéral n'est pas en mesure de se prononcer sur l'authenticité de la reprise de la vie commune. Il ignore également la date à laquelle la vie commune a repris de manière "informelle". Il lui est ainsi difficile d'évaluer si la relation adultère entretenue par le recourant était une "simple crise conjugale" et si elle peut être considérée comme "un événement extraordinaire susceptible d'expliquer une détérioration rapide du lien conjugal". De ce point de vue également, les exigences posées à l' art. 112 al. 1 let. b LTF ne sont pas réunies, si bien que la cause doit être renvoyée au Tribunal administratif fédéral conformément à l' art. 112 al. 3 LTF .</w:t>
      </w:r>
    </w:p>
    <w:p>
      <w:r>
        <w:rPr>
          <w:b/>
        </w:rPr>
        <w:t>E. 4</w:t>
      </w:r>
    </w:p>
    <w:p>
      <w:r>
        <w:t>Il s'ensuit que le recours doit être admis partiellement et l'arrêt attaqué annulé. La cause est renvoyée au Tribunal administratif fédéral pour complément d'instruction au sens des considérants et nouvelle décision. Le recourant, assisté d'un avocat, a droit à des dépens pour la procédure devant le Tribunal fédéral ( art. 68 al. 1 LTF ), à la charge de la Confédération (Office fédéral des migrations).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