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103/2012 vom 17. Februar 2012</w:t>
      </w:r>
    </w:p>
    <w:p>
      <w:r>
        <w:t>Bundesgericht, 2012-02-17, FR</w:t>
      </w:r>
    </w:p>
    <w:p>
      <w:r>
        <w:rPr>
          <w:b/>
        </w:rPr>
        <w:t xml:space="preserve">Quelle: </w:t>
      </w:r>
      <w:r>
        <w:t>https://mcp.opencaselaw.ch/entscheid/bger_1C_103_2012</w:t>
      </w:r>
    </w:p>
    <w:p>
      <w:r>
        <w:t>FR: TF 1C 103/2012 du 17 février 2012</w:t>
      </w:r>
    </w:p>
    <w:p>
      <w:r>
        <w:t>IT: TF 1C 103/2012 del 17 febbraio 2012</w:t>
      </w:r>
    </w:p>
    <w:p>
      <w:pPr>
        <w:pStyle w:val="Heading2"/>
      </w:pPr>
      <w:r>
        <w:t>Regeste</w:t>
      </w:r>
    </w:p>
    <w:p>
      <w:r>
        <w:t>entraide judiciaire internationale en matière pénale à l'Espagne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2</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2.1</w:t>
      </w:r>
    </w:p>
    <w:p>
      <w:r>
        <w:t>La présente espèce porte certes sur la transmission de renseignements touchant le domaine secret. Toutefois, compte tenu de la nature de la transmission envisagée et de la procédure menée à l'étranger, le cas ne revêt en soi aucune importance particulière. Les recourants tentent en vain de démontrer le contraire.</w:t>
      </w:r>
    </w:p>
    <w:p>
      <w:r>
        <w:rPr>
          <w:b/>
        </w:rPr>
        <w:t>E. 2.2</w:t>
      </w:r>
    </w:p>
    <w:p>
      <w:r>
        <w:t>On ne voit pas en effet en quoi le prononcé d'irrecevabilité, à l'égard de trois recours, poserait une question de principe. La Cour des plaintes s'en est tenue sur ce point à la jurisprudence constante qui, en l'absence d'élection de domicile, charge l'établissement bancaire d'informer ses clients de l'existence d'une mesure d'entraide judiciaire ( ATF 136 IV 16 consid. 2.2 p. 18), et fait partir le délai de recours de la connaissance effective, par l'intéressé, de la décision de clôture ( ATF 136 IV 16 consid. 2.3 p. 18). Rien dans l'argumentation des recourants ne permet de revenir sur cette jurisprudence, qui tente de concilier au mieux les exigences de protection juridique et celles d'efficacité et de célérité de l'entraide judiciaire ( ATF 136 IV 16 consid. 2.4 p. 18).</w:t>
      </w:r>
    </w:p>
    <w:p>
      <w:r>
        <w:rPr>
          <w:b/>
        </w:rPr>
        <w:t>E. 2.3</w:t>
      </w:r>
    </w:p>
    <w:p>
      <w:r>
        <w:t>Les recourants estiment que la Cour des plaintes n'aurait pas tenu compte de leurs objections relatives au principe de la spécialité. Ils prétendaient en effet qu'une des infractions poursuivies était de nature fiscale et que le fisc espagnol participait à l'enquête en cours, de sorte qu'il pourrait utiliser à des fins fiscales les renseignements obtenus. La décision de clôture est assortie d'un rappel clair du principe de la spécialité. Elle précise notamment qu'une utilisation à des fins fiscales des documents transmis est prohibée. La Cour des plaintes rappelle avec raison que l'Etat requérant fait partie de ceux qui respectent spontanément les conditions posées par la Suisse à sa collaboration, de sorte qu'il n'est pas nécessaire d'exiger un engagement spécifique à ce propos (cf. arrêt 1A.136/2001 du 22 octobre 2001). Dès lors, en dépit des circonstances évoquées par les recourants, la question relative au principe de la spécialité n'est pas non plus une question de principe.</w:t>
      </w:r>
    </w:p>
    <w:p>
      <w:r>
        <w:rPr>
          <w:b/>
        </w:rPr>
        <w:t>E. 3</w:t>
      </w:r>
    </w:p>
    <w:p>
      <w:r>
        <w:t>Faute de porter sur un cas particulièrement important, le recours est d'emblée irrecevable.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