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1C_102/2007 vom 24. August 2007</w:t>
      </w:r>
    </w:p>
    <w:p>
      <w:r>
        <w:t>Bundesgericht, 2007-08-24, FR</w:t>
      </w:r>
    </w:p>
    <w:p>
      <w:r>
        <w:rPr>
          <w:b/>
        </w:rPr>
        <w:t xml:space="preserve">Quelle: </w:t>
      </w:r>
      <w:r>
        <w:t>https://mcp.opencaselaw.ch/entscheid/bger_1C_102_2007</w:t>
      </w:r>
    </w:p>
    <w:p>
      <w:r>
        <w:t>FR: TF 1C_102/2007 du 24 août 2007</w:t>
      </w:r>
    </w:p>
    <w:p>
      <w:r>
        <w:t>IT: TF 1C_102/2007 del 24 agosto 2007</w:t>
      </w:r>
    </w:p>
    <w:p>
      <w:pPr>
        <w:pStyle w:val="Heading2"/>
      </w:pPr>
      <w:r>
        <w:t>Erwägungen</w:t>
      </w:r>
    </w:p>
    <w:p>
      <w:r>
        <w:rPr>
          <w:b/>
        </w:rPr>
        <w:t>E. 1</w:t>
      </w:r>
    </w:p>
    <w:p>
      <w:r>
        <w:t>En vertu des art. 82 let. a, 83 let . g, 85 al. 1 let. b et 86 al. 1 let. a LTF, le recours en matière de droit public est ouvert contre les décisions du Tribunal administratif fédéral portant sur les rapports de travail de droit public, lorsque la valeur litigieuse dépasse 15'000 fr. La valeur litigieuse se détermine selon les critères de l' art. 51 LTF . Elle est atteinte en l'occurrence, dès lors que le recourant conclut notamment à l'allocation d'une indemnité équivalent à deux ans de salaire brut. Le recours est donc recevable.</w:t>
      </w:r>
    </w:p>
    <w:p>
      <w:r>
        <w:rPr>
          <w:b/>
        </w:rPr>
        <w:t>E. 2</w:t>
      </w:r>
    </w:p>
    <w:p>
      <w:r>
        <w:t>Dans un grief d'ordre formel, qu'il convient d'examiner en premier lieu, le recourant se plaint d'une violation de son droit d'être entendu. Il relève que son licenciement était essentiellement motivé par son comportement, soit un élément fortement subjectif à propos duquel il n'avait pas pu recourir lorsqu'il a reçu un avertissement et une évaluation de niveau B. Il désirait apporter la preuve des bons rapports qu'il entretient actuellement avec ses collègues et ses supérieurs en faisant procéder à l'audition de trois d'entre eux. Ceux-ci auraient aussi pu attester des possibilités d'utiliser ses compétences au sein de l'AFD.</w:t>
      </w:r>
    </w:p>
    <w:p>
      <w:r>
        <w:rPr>
          <w:b/>
        </w:rPr>
        <w:t>E. 2.1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133 I 149 consid. 3.1 p. 153 et les arrêts cités).</w:t>
      </w:r>
    </w:p>
    <w:p>
      <w:r>
        <w:rPr>
          <w:b/>
        </w:rPr>
        <w:t>E. 2.2</w:t>
      </w:r>
    </w:p>
    <w:p>
      <w:r>
        <w:t>En l'espèce, le refus d'entendre les témoins proposés est motivé par le fait que les manquements reprochés au recourant étaient attestés par de nombreuses pièces du dossier, en particulier les différentes sanctions disciplinaires prises à son encontre. Quant à l'avertissement formel et aux évaluations défavorables, le recourant relève qu'il n'a pas pu recourir contre ces mesures, mais il n'en conteste pas pour autant le bien-fondé; les témoignages proposés ne portent d'ailleurs pas sur les faits reprochés à ces occasions, mais essentiellement sur le comportement actuel du recourant. Le TAF a également considéré qu'un transfert à un autre poste au sein de l'administration n'entrait pas en considération car, sur le vu des nombreux antécédents du recourant, il n'y avait aucune assurance qu'un changement de lieu de travail permettrait de résoudre les problèmes d'ordre relationnel du recourant. Au vu des faits retenus et non contestés par le recourant, cette considération n'a rien d'insoutenable. Le refus d'entendre les témoins ne viole donc pas le droit d'être entendu du recourant.</w:t>
      </w:r>
    </w:p>
    <w:p>
      <w:r>
        <w:rPr>
          <w:b/>
        </w:rPr>
        <w:t>E. 3</w:t>
      </w:r>
    </w:p>
    <w:p>
      <w:r>
        <w:t>Celui-ci se plaint également d'une constatation arbitraire des faits. Le TAF aurait repris tels quels les reproches exprimés lors de l'entretien d'évaluation du 31 mai 2005, alors que ceux-ci étaient contestés et que le recourant avait refusé de signer le procès-verbal. Le recourant perd de vue que les manquements qui sont relevés dans le procès-verbal d'évaluation ne constituent qu'une partie de l'importante série de reproches qui lui sont adressés. Ils ont en effet été précédés des faits ayant donné lieu à la sanction disciplinaire d'octobre 2003, de l'avertissement prononcé en août 2004, et suivis du refus de dédouanement en mai 2005. Par ailleurs, le recourant n'indique pas, parmi les reproches mentionnés dans le procès-verbal d'évaluation, ceux qu'il estime injustifiés. Dans ces conditions, on ne saurait faire grief à l'instance précédente d'avoir arbitrairement établi les faits.</w:t>
      </w:r>
    </w:p>
    <w:p>
      <w:r>
        <w:rPr>
          <w:b/>
        </w:rPr>
        <w:t>E. 4</w:t>
      </w:r>
    </w:p>
    <w:p>
      <w:r>
        <w:t>Le recourant invoque le principe de la proportionnalité.</w:t>
      </w:r>
    </w:p>
    <w:p>
      <w:r>
        <w:rPr>
          <w:b/>
        </w:rPr>
        <w:t>E. 4.1</w:t>
      </w:r>
    </w:p>
    <w:p>
      <w:r>
        <w:t>Il estime qu'une affectation à un autre poste, tel que celui qu'il occupe à titre provisoire depuis l'ouverture de la présente procédure, serait possible compte tenu des avis positifs émis par les responsables de la DGD entre 2001 et 2006. Ses difficultés relationnelles seraient limitées à quelques personnes déterminées, et pourraient être résolues par un déplacement. La décision de licenciement fait fi des nombreuses années de service sans problèmes particuliers.</w:t>
      </w:r>
    </w:p>
    <w:p>
      <w:r>
        <w:rPr>
          <w:b/>
        </w:rPr>
        <w:t>E. 4.2</w:t>
      </w:r>
    </w:p>
    <w:p>
      <w:r>
        <w:t>Le recourant minimise les problèmes relationnels qu'il a connus avec ses collègues et supérieurs. En effet, l'arrêt attaqué fait état de conflits non seulement avec M. B.________, mais avec d'autres collègues et supérieurs des services de Vevey (MM. C.________, D.________ et E.________), de Vallorbe-Chavornay (M. F.________) et de Genève-Aéroport (MM. G.________, H.________ et I.________). Compte tenu de la fréquence de ces conflits, répartis sur les dix dernières années en dépit de plusieurs changements de postes, rien ne permet de penser qu'un nouveau transfert apporterait une solution aux problèmes relationnels que connaît le recourant. L'ancienneté invoquée par le recourant ne joue un rôle qu'en cas de licenciement sans faute de l'employé ( art. 19 al. 2 let. b LPers ); l'absence de problème avant 1996 est également sans pertinence. L'appréciation du TAF ne prête donc pas le flanc à la critique.</w:t>
      </w:r>
    </w:p>
    <w:p>
      <w:r>
        <w:rPr>
          <w:b/>
        </w:rPr>
        <w:t>E. 5</w:t>
      </w:r>
    </w:p>
    <w:p>
      <w:r>
        <w:t>Le recourant conclut enfin au versement d'une indemnité fondée sur l' art. 19 al. 3 LPers . Cette disposition suppose toutefois que la résiliation est nulle pour l'un des motifs exposés à l' art. 14 LPers , ce qui n'est pas le cas en l'occurrence.</w:t>
      </w:r>
    </w:p>
    <w:p>
      <w:r>
        <w:rPr>
          <w:b/>
        </w:rPr>
        <w:t>E. 6</w:t>
      </w:r>
    </w:p>
    <w:p>
      <w:r>
        <w:t>Le recours doit par conséquent être rejeté, dans ses conclusions principale et subsidiaires. Conformément à l' art. 66 al. 1 LTF , les frais judiciaires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