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1C.1/1998 vom 5. März 2002</w:t>
      </w:r>
    </w:p>
    <w:p>
      <w:r>
        <w:t>Bundesgericht, 2002-03-05, IT</w:t>
      </w:r>
    </w:p>
    <w:p>
      <w:r>
        <w:rPr>
          <w:b/>
        </w:rPr>
        <w:t xml:space="preserve">Quelle: </w:t>
      </w:r>
      <w:r>
        <w:t>https://mcp.opencaselaw.ch/entscheid/bger_1C.1_1998</w:t>
      </w:r>
    </w:p>
    <w:p>
      <w:r>
        <w:t>FR: TF 1C.1/1998 du 5 mars 2002</w:t>
      </w:r>
    </w:p>
    <w:p>
      <w:r>
        <w:t>IT: TF 1C.1/1998 del 5 marzo 2002</w:t>
      </w:r>
    </w:p>
    <w:p>
      <w:pPr>
        <w:pStyle w:val="Heading2"/>
      </w:pPr>
      <w:r>
        <w:t>Regeste</w:t>
      </w:r>
    </w:p>
    <w:p>
      <w:r>
        <w:t>Responsabilità dello Stato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Riassumendo, si deve concludere che la petizione dev'essere parzialmente ammessa, sino a concorrenza di: -fr. 7'050. -- di spese e tasse di giustizia; -fr. 2'551. -- di franchigie mediche e farmaceutiche; -fr. 8'726. -- di salario e indennità trattenute dal datore di lavoro; - fr. 50'000. -- di onorari e spese di patrocinio; - fr. 30'000. -- di torto morale. In totale all'attore dev'essere dunque riconosciuto un risarcimento di fr. 98'327. 20, con interessi al 5% annuo a partire dal 30 maggio 1997, data della sentenza di assoluzione resa dalla Corte delle Assise criminali di Bellinzona, così come richiesto nella petizione.</w:t>
      </w:r>
    </w:p>
    <w:p>
      <w:r>
        <w:rPr>
          <w:b/>
        </w:rPr>
        <w:t>E. 5</w:t>
      </w:r>
    </w:p>
    <w:p>
      <w:r>
        <w:t>Spese di procedura, tassa di giustizia e ripetibili devono essere ripartite proporzionalmente tra le parti in funzione dell'esito della presente causa. L'attore, come appena illustrato, ha diritto ad un risarcimento di fr. 98'327. 20 contro i fr. 528'072. 10 da lui chiesti inizialmente, ma in seguito ridotti a fr. 415'359. -- in sede di conclusioni. Lo Stato del Cantone Ticino aveva invece in un primo tempo riconosciuto le pretese dell'attore limitatamente a fr. 78'327. 30. Nel proprio memoriale conclusivo esso ha invece riconosciuto di dover versare ad A.________ la somma di fr. 19'601. -- e ha dichiarato di volersi rimettere al prudente giudizio di questo Tribunale per quanto attiene alla determinazione delle spese di patrocinio reclamate dall'attore. In simili circostanze si giustifica di ripartire le spese e le ripetibili della presente procedura in ragione di 1/4 a carico del convenuto (Hugi Yar, op. cit. , pag. 251 n. 7.12) e di 3/4 a carico dell'attore ( art. 69 cpv. 1 PC , art. 156 cpv. 2 e 3, 159 cpv. 2 e 3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