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9/2019 vom 14. Januar 2019</w:t>
      </w:r>
    </w:p>
    <w:p>
      <w:r>
        <w:t>Bundesgericht, 2019-01-14, DE</w:t>
      </w:r>
    </w:p>
    <w:p>
      <w:r>
        <w:rPr>
          <w:b/>
        </w:rPr>
        <w:t xml:space="preserve">Quelle: </w:t>
      </w:r>
      <w:r>
        <w:t>https://mcp.opencaselaw.ch/entscheid/bger_1B_9_2019</w:t>
      </w:r>
    </w:p>
    <w:p>
      <w:r>
        <w:t>FR: TF 1B 9/2019 du 14 janvier 2019</w:t>
      </w:r>
    </w:p>
    <w:p>
      <w:r>
        <w:t>IT: TF 1B 9/2019 del 14 gennaio 2019</w:t>
      </w:r>
    </w:p>
    <w:p>
      <w:pPr>
        <w:pStyle w:val="Heading2"/>
      </w:pPr>
      <w:r>
        <w:t>Regeste</w:t>
      </w:r>
    </w:p>
    <w:p>
      <w:r>
        <w:t>Strafverfahren; notwendige Verteidigung | Strafprozess</w:t>
      </w:r>
    </w:p>
    <w:p>
      <w:pPr>
        <w:pStyle w:val="Heading2"/>
      </w:pPr>
      <w:r>
        <w:t>Erwägungen</w:t>
      </w:r>
    </w:p>
    <w:p>
      <w:r>
        <w:rPr>
          <w:b/>
        </w:rPr>
        <w:t>E. 1</w:t>
      </w:r>
    </w:p>
    <w:p>
      <w:r>
        <w:t>Die Staatsanwaltschaft Basel-Stadt bestellte mit Verfügung vom 27. Februar 2018 Advokat B.________ als amtliche Verteidigung von A.________ in dem gegen ihn geführten Strafverfahren. Am 26. Juni 2018 ersuchte der amtliche Verteidiger um Entbindung von der amtlichen Verteidigung. Die Staatsanwaltschaft entliess den amtlichen Verteidiger mit Verfügung vom 27. Juni 2018 aus dem Amt und forderte A.________ gleichzeitig auf, bis spätestens am 9. Juli 2018 einen neuen Verteidiger zu bezeichnen, ansonsten ihm die Staatsanwaltschaft einen neuen Verteidiger bestellen werde. Gegen diese Verfügung erhob A.________ am 16. Juli 2018 Beschwerde. Er machte geltend, dass die Voraussetzungen einer notwendigen Verteidigung nicht gegeben seien und er sich selbst verteidigen wolle. Das Appellationsgericht des Kantons Basel-Stadt wies die Beschwerde mit Entscheid vom 23. Oktober 2018 ab. Es führte zur Begründung zusammenfassend aus, dass gewisse Indizien für eine psychische Beeinträchtigung des Beschwerdeführers bestünden, weshalb die Staatsanwaltschaft eine psychiatrische Begutachtung angeordnet habe. Es bestünden begründete Zweifel, ob der Beschwerdeführer infolge seines psychischen Zustandes dazu in der Lage sei, seine Verteidigung ohne Anwalt wahrzunehmen, womit ein Fall der notwendigen Verteidigung gemäss Art. 130 lit. c StPO vorliege. Ausserdem erscheine es nicht von vornherein ausgeschlossen, dass eine Freiheitsstrafe von mehr als einem Jahr ausgesprochen werden könnte, weshalb auch ein Fall einer notwendigen Verteidigung im Sinne von Art. 130 lit. b StPO vorliege.</w:t>
      </w:r>
    </w:p>
    <w:p>
      <w:r>
        <w:rPr>
          <w:b/>
        </w:rPr>
        <w:t>E. 2</w:t>
      </w:r>
    </w:p>
    <w:p>
      <w:r>
        <w:t>A.________ führt mit Eingabe vom 4. Januar 2019 Beschwerde in Strafsachen gegen den Entscheid des Appellationsgerichts des Kantons Basel-Stadt vom 23. Oktober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Auch wenn der Beschwerdeführer die Strafbarkeit seines Verhaltens anders beurteilt als die kantonalen Behörden, vermag er mit der Darstellung seiner Sicht der Dinge nicht nachvollziehbar aufzuzeigen, inwiefern das Appellationsgericht in rechts- bzw. verfassungswidriger Weise von einer notwendigen Verteidigung im Sinne von Art. 130 lit. b und c ausgegangen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vorliegenden Entscheid ist das Gesuch um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