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9/2018 vom 29. Januar 2018</w:t>
      </w:r>
    </w:p>
    <w:p>
      <w:r>
        <w:t>Bundesgericht, 2018-01-29, DE</w:t>
      </w:r>
    </w:p>
    <w:p>
      <w:r>
        <w:rPr>
          <w:b/>
        </w:rPr>
        <w:t xml:space="preserve">Quelle: </w:t>
      </w:r>
      <w:r>
        <w:t>https://mcp.opencaselaw.ch/entscheid/bger_1B_9_2018</w:t>
      </w:r>
    </w:p>
    <w:p>
      <w:r>
        <w:t>FR: TF 1B 9/2018 du 29 janvier 2018</w:t>
      </w:r>
    </w:p>
    <w:p>
      <w:r>
        <w:t>IT: TF 1B 9/2018 del 29 gennaio 2018</w:t>
      </w:r>
    </w:p>
    <w:p>
      <w:pPr>
        <w:pStyle w:val="Heading2"/>
      </w:pPr>
      <w:r>
        <w:t>Regeste</w:t>
      </w:r>
    </w:p>
    <w:p>
      <w:r>
        <w:t>Verlängerung der Untersuchungshaft; amtliche Verteidigung im Beschwerdeverfahren | Strafprozess</w:t>
      </w:r>
    </w:p>
    <w:p>
      <w:pPr>
        <w:pStyle w:val="Heading2"/>
      </w:pPr>
      <w:r>
        <w:t>Erwägungen</w:t>
      </w:r>
    </w:p>
    <w:p>
      <w:r>
        <w:rPr>
          <w:b/>
        </w:rPr>
        <w:t>E. 1.1</w:t>
      </w:r>
    </w:p>
    <w:p>
      <w:r>
        <w:t>Der Beschwerdeführer erhebt in französischer Sprache Beschwerde, doch besteht kein Grund, von der Regel von Art. 54 Abs. 1 BGG abzuweichen, wonach das Urteil des Bundesgerichts in der Sprache des angefochtenen Entscheids (hier: Deutsch) ergeht (vgl. auch Urteil 1B_417/2017 vom 7. Dezember 2017 E. 1).</w:t>
      </w:r>
    </w:p>
    <w:p>
      <w:r>
        <w:rPr>
          <w:b/>
        </w:rPr>
        <w:t>E. 1.2</w:t>
      </w:r>
    </w:p>
    <w:p>
      <w:r>
        <w:t>Haftentscheide der Beschwerdekammer des Bundesstrafgerichts sind mit Beschwerde in Strafsachen (Zwangsmassnahmenbeschwerde) grundsätzlich anfechtbar (Art. 79 i.V.m. Art. 80 Abs. 1 BGG ). Beim Entscheid der Vorinstanz handelt es sich um einen selbstständig eröffneten Zwischenentscheid, der das Strafverfahren nicht abschliesst. Angefochten ist indes lediglich die Nichtgewährung der amtlichen Verteidigung im Beschwerdeverfahren ( Art. 132 StPO ; vgl. hierzu Urteil 1B_705/2011 vom 9. Mai 2012 E. 2.3.2). Zwischenentscheide, mit welchen die amtliche Verteidigung oder die unentgeltliche Rechtspflege verweigert wird, haben in der Regel einen nicht wieder gutzumachenden Nachteil im Sinne von Art. 93 Abs. 1 lit. a BGG zur Folge ( BGE 129 I 129 E. 1.1 S. 131 mit Hinweis). Dies ist namentlich der Fall, wenn dem Gericht oder dem Anwalt innert kurzer Frist ein Kostenvorschuss geleistet werden müsste. Wenn das Verfahren indessen bereits abgeschlossen ist, der Rechtsvertreter seine Arbeit bereits getan hat und daher keine Gefahr droht, dass die beschwerdeführende Person infolge der Verweigerung der unentgeltlichen Verbeiständung bzw. der amtlichen Verteidigung ihre Rechte nicht wahrnehmen könnte, kann allein aus der Tatsache, dass ein Entscheid die amtliche Verteidigung bzw. die unentgeltliche Prozessführung betrifft, nicht auf die Gefahr eines nicht wieder gutzumachenden Nachteils geschlossen werden (Urteil 1B_204/2017 vom 4. Oktober 2017 E. 3.1; vgl. auch BGE 139 V 600 E. 2.3 S. 603; 133 V 645 E. 2.2 S. 648). Der Beschwerdeführer äussert sich mit keinem Wort zu den Eintretensvoraussetzungen von Art. 93 BGG und legt nicht dar, inwiefern die Voraussetzungen für eine selbstständige Anfechtung des vorinstanzlichen Zwischenentscheids erfüllt sein sollten. Das vorinstanzliche Beschwerdeverfahren betreffend Verlängerung der Untersuchungshaft ist abgeschlossen und der Beschwerdeführer war im Verfahren vor der Vorinstanz anwaltlich vertreten. Unter diesen Umständen besteht keine Gefahr, dass der Beschwerdeführer infolge der Verweigerung der amtlichen Verteidigung im Verfahren vor der Vorinstanz seine Rechte nicht wahrnehmen könnte (eingehend zum Ganzen Urteil 1B_204/2017 vom 4. Oktober 2017 E. 3.2).</w:t>
      </w:r>
    </w:p>
    <w:p>
      <w:r>
        <w:rPr>
          <w:b/>
        </w:rPr>
        <w:t>E. 2</w:t>
      </w:r>
    </w:p>
    <w:p>
      <w:r>
        <w:t>Nach dem Ausgeführten ist auf die Beschwerde nicht einzutreten. Der Beschwerdeführer stellt für das bundesgerichtliche Verfahren ein Gesuch um unentgeltliche Rechtspflege und Verbeiständung, das wegen Aussichtslosigkeit abzuweisen ist ( Art. 64 Abs. 1 BGG ). Bei diesem Ausgang des Verfahrens trägt 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