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1B_96/2007 vom 3. Juli 2007</w:t>
      </w:r>
    </w:p>
    <w:p>
      <w:r>
        <w:t>Bundesgericht, 2007-07-03, DE</w:t>
      </w:r>
    </w:p>
    <w:p>
      <w:r>
        <w:rPr>
          <w:b/>
        </w:rPr>
        <w:t xml:space="preserve">Quelle: </w:t>
      </w:r>
      <w:r>
        <w:t>https://mcp.opencaselaw.ch/entscheid/bger_1B_96_2007</w:t>
      </w:r>
    </w:p>
    <w:p>
      <w:r>
        <w:t>FR: TF 1B_96/2007 du 3 juillet 2007</w:t>
      </w:r>
    </w:p>
    <w:p>
      <w:r>
        <w:t>IT: TF 1B_96/2007 del 3 luglio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1B_96/2007 /fco</w:t>
      </w:r>
    </w:p>
    <w:p>
      <w:r>
        <w:t>Verfügung vom 3. Juli 2007</w:t>
      </w:r>
    </w:p>
    <w:p>
      <w:r>
        <w:t>I. öffentlich-rechtliche Abteilung</w:t>
      </w:r>
    </w:p>
    <w:p>
      <w:r>
        <w:t>Besetzung</w:t>
      </w:r>
    </w:p>
    <w:p>
      <w:r>
        <w:t>Bundesrichter Féraud, Präsident,</w:t>
      </w:r>
    </w:p>
    <w:p>
      <w:r>
        <w:t>Gerichtsschreiberin Gerber.</w:t>
      </w:r>
    </w:p>
    <w:p>
      <w:r>
        <w:t>Parteien</w:t>
      </w:r>
    </w:p>
    <w:p>
      <w:r>
        <w:t>X.________,</w:t>
      </w:r>
    </w:p>
    <w:p>
      <w:r>
        <w:t>Beschwerdeführer,</w:t>
      </w:r>
    </w:p>
    <w:p>
      <w:r>
        <w:t>vertreten durch Rechtsanwalt Rolf W. Rempfler,</w:t>
      </w:r>
    </w:p>
    <w:p>
      <w:r>
        <w:t>gegen</w:t>
      </w:r>
    </w:p>
    <w:p>
      <w:r>
        <w:t>Y.________, Vizestatthalter,</w:t>
      </w:r>
    </w:p>
    <w:p>
      <w:r>
        <w:t>Beschwerdegegner,</w:t>
      </w:r>
    </w:p>
    <w:p>
      <w:r>
        <w:t>Staatsanwaltschaft des Kantons Thurgau, Staubeggstrasse 8, 8510 Frauenfeld,</w:t>
      </w:r>
    </w:p>
    <w:p>
      <w:r>
        <w:t>Präsident der Anklagekammer des Kantons Thurgau, Marktgasse 9, Postfach 339, 9220 Bischofszell.</w:t>
      </w:r>
    </w:p>
    <w:p>
      <w:r>
        <w:t>Gegenstand</w:t>
      </w:r>
    </w:p>
    <w:p>
      <w:r>
        <w:t>Rechtsverweigerung (Verfahrensverschleppung),</w:t>
      </w:r>
    </w:p>
    <w:p>
      <w:r>
        <w:t>Beschwerde in Strafsachen gegen die Verfügung</w:t>
      </w:r>
    </w:p>
    <w:p>
      <w:r>
        <w:t>des Präsidenten der Anklagekammer des Kantons Thurgau vom 22. März 2007.</w:t>
      </w:r>
    </w:p>
    <w:p>
      <w:r>
        <w:t>in Erwägung,</w:t>
      </w:r>
    </w:p>
    <w:p>
      <w:r>
        <w:t>dass X.________ mit Schreiben vom 27. Juni 2007 seine Beschwerde zurückgezogen hat, nachdem das Bundesgericht am 18. Juni 2007 seine Beschwerde im Verfahren 1B_32/2007 teilweise gutgeheissen hatte;</w:t>
      </w:r>
    </w:p>
    <w:p>
      <w:r>
        <w:t>dass das Verfahren deshalb gemäss Art. 32 Abs. 2 BGG abzuschreiben ist;</w:t>
      </w:r>
    </w:p>
    <w:p>
      <w:r>
        <w:t>dass es sich aufgrund der besonderen Umstände rechtfertigt, keine Kosten zu erheben und keine Parteientschädigung zuzusprechen;</w:t>
      </w:r>
    </w:p>
    <w:p>
      <w:r>
        <w:t>verfügt das Präsidium der I. öffentlich-rechtlichen Abteilung: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Es werden keine Parteientschädigungen zugesprochen.</w:t>
      </w:r>
    </w:p>
    <w:p>
      <w:r>
        <w:t>4.</w:t>
      </w:r>
    </w:p>
    <w:p>
      <w:r>
        <w:t>Diese Verfügung wird den Parteien, der Staatsanwaltschaft und dem Präsidenten der Anklagekammer des Kantons Thurgau schriftlich mitgeteilt.</w:t>
      </w:r>
    </w:p>
    <w:p>
      <w:r>
        <w:t>Lausanne, 3. Juli 2007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