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1B_94/2015 vom 26. Juni 2015</w:t>
      </w:r>
    </w:p>
    <w:p>
      <w:r>
        <w:t>Bundesgericht, 2015-06-26, FR</w:t>
      </w:r>
    </w:p>
    <w:p>
      <w:r>
        <w:rPr>
          <w:b/>
        </w:rPr>
        <w:t xml:space="preserve">Quelle: </w:t>
      </w:r>
      <w:r>
        <w:t>https://mcp.opencaselaw.ch/entscheid/bger_1B_94_2015</w:t>
      </w:r>
    </w:p>
    <w:p>
      <w:r>
        <w:t>FR: TF 1B_94/2015 du 26 juin 2015</w:t>
      </w:r>
    </w:p>
    <w:p>
      <w:r>
        <w:t>IT: TF 1B_94/2015 del 26 giugno 2015</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L'arrêt attaqué a été rendu par une autorité statuant en dernière instance cantonale ( art. 80 LTF ) dans une cause de droit pénal et le recours en matière pénale - déposé en temps utile (art. 45 al. 1 et 100 al. 1 LTF) - est donc ouvert ( art. 78 LTF ). Le refus de l'assistance judiciaire est une décision incidente susceptible de causer à la recourante un préjudice irréparable au sens de l' art. 93 al. 1 let. a LTF ( ATF 140 IV 202 consid. 2.2 p. 205; 133 IV 335 consid. 4 p. 338; arrêt 1B_25/2015 du 27 janvier 2015 consid. 2).</w:t>
      </w:r>
    </w:p>
    <w:p>
      <w:r>
        <w:rPr>
          <w:b/>
        </w:rPr>
        <w:t>E. 1.2</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l'occurrence, il ressort du mémoire de recours que la recourante aurait subi, en raison de l'infraction dont elle aurait été la victime, un dommage relevant tant du tort moral que du préjudice matériel (cf. ad 1.1.2 p. 2). Elle affirme en outre être dans l'impossibilité de faire valoir ses droits en réparation sans l'assistance d'un avocat (cf. ad 2.2 p. 5). Au regard de l'issue du litige, il n'y a pas lieu de déterminer si ces allégations - en l'absence de constitution de partie civile - suffisent au regard des exigences de motivation découlant de l' art. 42 al. 2 LTF ( ATF 140 IV 1 consid. 1.1 p. 4 s. et les arrêts cités).</w:t>
      </w:r>
    </w:p>
    <w:p>
      <w:r>
        <w:rPr>
          <w:b/>
        </w:rPr>
        <w:t>E. 2</w:t>
      </w:r>
    </w:p>
    <w:p>
      <w:r>
        <w:t>La recourante reproche à la Chambre pénale de recours d'avoir violé l' art. 136 al. 1 CPP , en retenant qu'elle n'avait pas manifesté sa volonté de participer à la procédure pénale comme demanderesse au civil, en particulier en formulant des conclusions civiles. La recourante soutient que cette absence de déterminations ne permettrait pas de conclure qu'elle aurait renoncé à se constituer partie civile. Elle prétend en particulier que, dès lors que l'enquête était encore à un stade peu avancé, elle n'aurait pas à se déterminer immédiatement sur cette question, étant notamment peu aisé de connaître l'étendue de son dommage.</w:t>
      </w:r>
    </w:p>
    <w:p>
      <w:r>
        <w:rPr>
          <w:b/>
        </w:rPr>
        <w:t>E. 2.1</w:t>
      </w:r>
    </w:p>
    <w:p>
      <w:r>
        <w:t>Selon l' art. 136 al. 1 CPP , la direction de la procédure accorde entièrement ou partiellement l'assistance judiciaire à la partie plaignante indigente (let. a) pour lui permettre de faire valoir ses prétentions civiles si l'action civile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l'exige (let. c). Cette norme reprend ainsi les trois conditions cumulatives découlant de l' art. 29 al. 3 Cst. , à savoir l'indigence, les chances de succès et le besoin d'être assisté.</w:t>
      </w:r>
    </w:p>
    <w:p>
      <w:r>
        <w:t>Au regard de la teneur de cette disposition, le législateur a ainsi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(cf. Message du 21 décembre 2005 relatif à l'unification du droit de la procédure pénale, FF 2006 1160; arrêt 6B_122/2013 du 11 juillet 2013 consid. 4.1). L' 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(arrêt 1B_341/2013 du 14 février 2014, consid. 2.2). Lorsqu'en revanche le recourant ne fait pas valoir de telles prétentions, il ne peut fonder sa requête d'assistance judiciaire sur l' art. 136 CPP (arrêt 1B_619/2011 du 31 mai 2012 consid. 2.1).</w:t>
      </w:r>
    </w:p>
    <w:p>
      <w:r>
        <w:t>Dans la mesure du possible, la partie plaignante chiffre ses conclusions civiles dans sa déclaration au sens de l' art. 119 CPP et les motive par écrit ( art. 123 al. 1 1 ère phrase CPP). La constitution de partie plaignante devant être opérée avant la clôture de la procédure préliminaire ( art. 118 al. 3 CPP en lien avec les art. 318 ss CPP ), elle intervient à un stade où le lésé n'est pas nécessairement en mesure d'établir l'ampleur définitive du préjudice subi, notamment certains éléments qui ne pourraient être déterminés qu'à l'issue de la procédure probatoire de première instance ( art. 341 ss CPP ). Le calcul et la motivation des conclusions civiles doivent être présentés au plus tard durant les plaidoiries ( art. 123 al. 2 CPP ) et ainsi le demandeur au civil - qui s'est formellement annoncé en respect des art. 118 et 119 CPP - bénéficie d'une certaine souplesse (arrêts 6B_578/2014 du 20 novembre 2014 consid. 3.2.1; 1B_254/2013 du 27 septembre 2013 consid. 2.1.2 et les références citées).</w:t>
      </w:r>
    </w:p>
    <w:p>
      <w:r>
        <w:rPr>
          <w:b/>
        </w:rPr>
        <w:t>E. 2.2</w:t>
      </w:r>
    </w:p>
    <w:p>
      <w:r>
        <w:t>En l'occurrence, la question de l'éventuelle participation de la recourante en qualité de partie civile lui a été soumise lors du dépôt de sa plainte pénale. Sans être alors assistée, elle a expressément indiqué ne pas vouloir se déterminer en l'état. Agissant ensuite par le biais d'une avocate, elle n'a cependant fait aucune déclaration formelle dans ce sens, que ce soit dans sa requête d'assistance judiciaire, dans son recours cantonal ou dans celui déposé devant le Tribunal de céans; ce n'est d'ailleurs que devant celui-ci qu'elle mentionne pour la première fois un possible dommage matériel et un éventuel préjudice moral.</w:t>
      </w:r>
    </w:p>
    <w:p>
      <w:r>
        <w:t>Certes, cette manière de procéder n'est pas inadmissible, puisque la procédure préliminaire n'est pas encore achevée. En revanche, une telle possibilité ne dispense pas la recourante, si elle entend pouvoir déjà bénéficier de l'assistance judiciaire, de remplir les conditions posées à l' art. 136 CPP , notamment celle relative à une possible action civile. Cela ne présuppose pas que la recourante ait déjà chiffré précisément ses prétentions, mais uniquement qu'elle ait manifesté formellement sa volonté de participer à la procédure pénale en qualité de partie civile. Or tel n'est pas cas en l'espèce. Il est en particulier relevé que la qualité de partie civile ne découle pas implicitement de l'infraction dénoncée.</w:t>
      </w:r>
    </w:p>
    <w:p>
      <w:r>
        <w:t>Partant, la Chambre pénale de recours n'a pas violé le droit fédéral en confirmant le refus de nomination d'un avocat d'office au vu de l'absence de constitution de partie civile de la recourante.</w:t>
      </w:r>
    </w:p>
    <w:p>
      <w:r>
        <w:rPr>
          <w:b/>
        </w:rPr>
        <w:t>E. 2.3</w:t>
      </w:r>
    </w:p>
    <w:p>
      <w:r>
        <w:t>La cour cantonale ne viole pas non plus le principe de l'égalité des armes en refusant de désigner un avocat d'office à la recourante.</w:t>
      </w:r>
    </w:p>
    <w:p>
      <w:r>
        <w:t>En effet, le législateur a pris en considération les situations différentes du prévenu et de la partie plaignante, raison pour laquelle il a prévu des conditions différenciées pour la défense d'office de ces deux catégories de parties (art. 132, respectivement 136 CPP). La défense des intérêts des parties précitées obéissant à des règles distinctes, il n'y a pas d'inégalité de traitement entre elles du seul fait que le prévenu serait assisté et pas la recourante.</w:t>
      </w:r>
    </w:p>
    <w:p>
      <w:r>
        <w:rPr>
          <w:b/>
        </w:rPr>
        <w:t>E. 3</w:t>
      </w:r>
    </w:p>
    <w:p>
      <w:r>
        <w:t>Il s'ensuit que le recours est rejeté dans la mesure de sa recevabilité.</w:t>
      </w:r>
    </w:p>
    <w:p>
      <w:r>
        <w:t>La recourante a sollicité l'octroi de l'assistance judiciaire. Cependant, ses conclusions étaient dénuées de chance de succès ( art. 64 al. 1 LTF ) et cette requête doit être rejetée. Les frais judiciaires sont mis à la charge de la recourante qui succombe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