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94/2014 vom 21. März 2014</w:t>
      </w:r>
    </w:p>
    <w:p>
      <w:r>
        <w:t>Bundesgericht, 2014-03-21, FR</w:t>
      </w:r>
    </w:p>
    <w:p>
      <w:r>
        <w:rPr>
          <w:b/>
        </w:rPr>
        <w:t xml:space="preserve">Quelle: </w:t>
      </w:r>
      <w:r>
        <w:t>https://mcp.opencaselaw.ch/entscheid/bger_1B_94_2014</w:t>
      </w:r>
    </w:p>
    <w:p>
      <w:r>
        <w:t>FR: TF 1B 94/2014 du 21 mars 2014</w:t>
      </w:r>
    </w:p>
    <w:p>
      <w:r>
        <w:t>IT: TF 1B 94/2014 del 21 marzo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 actuellement détenu -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 (cf. ad C.1 du recours, p. 7).</w:t>
      </w:r>
    </w:p>
    <w:p>
      <w:r>
        <w:rPr>
          <w:b/>
        </w:rPr>
        <w:t>E. 3</w:t>
      </w:r>
    </w:p>
    <w:p>
      <w:r>
        <w:t>Le recourant conteste en revanche l'existence d'un risque de récidive. A cet égard, il soutient qu'il n'aurait aucun antécédent et que sa dépression, ainsi que son suivi psychiatrique ne permettraient pas de le considérer comme une personne présentant une telle dangerosité qu'il devrait être placé en détention. Quant à la présence d'un pistolet chargé dans son véhicule, cela se justifierait, selon lui, par son souhait de le vendre. A titre de mesure de substitution, la proposition de résider chez sa mère constituerait une mesure adéquate afin de ne pas croiser la victime et le témoin qui résidaient dans le même immeuble que lui.</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il est incontesté qu'aucune expertise psychiatrique ne figure à ce jour au dossier pénal. Contrairement cependant à ce que voudrait croire le recourant, l'absence d'un tel rapport ne suffit pas à exclure tout danger de récidive, en particulier au vu des circonstances d'espèce. En effet, le recourant - pourtant en traitement psychiatrique pour une dépression depuis deux ans - se trouvait au moment des faits en possession de deux armes, dont l'une était détenue chargée dans son véhicule. Lors d'une simple altercation, il n'a pas hésité à y avoir immédiatement recours, son impulsivité le conduisant même à faire feu à courte distance du plaignant. Dès lors, au regard de la gravité des actes examinés, il paraît judicieux d'attendre l'avis d'un expert psychiatre sur la question du danger de récidive, ce qu'autorise la jurisprudence en pareilles situations (arrêts 1B_49/2014 du 19 février 2014 consid. 5.2; 1B_305/2013 du 26 septembre 2013 consid. 3.2; 1B_41/2013 du 27 février 2013 consid. 3.2; 1B_705/2012 du 10 décembre 2012 consid. 2.9 à 2.11). Une telle mesure a d'ailleurs été envisagée par le Ministère public dès le 13 décembre 2013, soit deux jours à peine après l'interpellation du recourant par la police, le magistrat ayant alors relevé que "les circonstances impos[aisent] l'établissement d'un rapport préliminaire sur la dangerosité à brève échéance". Dès lors que le mandat adressé le 13 janvier 2014 à l'expert mentionne une nouvelle fois la nécessité de ce rapport intermédiaire d'ici au 20 mars 2014, il se justifie d'attendre les conclusions de celui-ci qui ne manquera pas, cas échéant, d'indiquer également si d'éventuelles mesures d'ordre médical permettraient de pallier le risque de réitération; à ce propos, il est encore précisé que les mesures proposées par le recourant ne semblent pas en l'état suffisantes pour assurer la sécurité publique, ne reposant notamment que sur sa seule volonté sans possibilité de contrôle. Cette solution ne viole pas non plus le principe de proportionnalité au vu des démarches déjà entreprises par le Procureur, de la peine menace et concrète encourue par le recourant (cf. notamment l' art. 129 CP en lien avec l' art. 49 CP ), ainsi que de la durée de la détention provisoire (quatre mois jusqu'au 10 avril 2014).</w:t>
      </w:r>
    </w:p>
    <w:p>
      <w:r>
        <w:rPr>
          <w:b/>
        </w:rPr>
        <w:t>E. 3.3</w:t>
      </w:r>
    </w:p>
    <w:p>
      <w:r>
        <w:t>Le maintien en détention étant justifié par le danger de récidive, il n'est pas nécessaire d'examiner si cette mesure se justifie également en raison d'un risque de collusion.</w:t>
      </w:r>
    </w:p>
    <w:p>
      <w:r>
        <w:rPr>
          <w:b/>
        </w:rPr>
        <w:t>E. 3.4</w:t>
      </w:r>
    </w:p>
    <w:p>
      <w:r>
        <w:t>C'est donc à juste titre que la Chambre pénale de recours a confirmé la décision du Tmc de maintien en détention provisoire du recourant jusqu'au 10 avril 2014.</w:t>
      </w:r>
    </w:p>
    <w:p>
      <w:r>
        <w:rPr>
          <w:b/>
        </w:rPr>
        <w:t>E. 4</w:t>
      </w:r>
    </w:p>
    <w:p>
      <w:r>
        <w:t>Il s'ensuit que le recours doit être rejeté. Le recourant a demandé l'assistance judiciaire et les conditions en paraissent réunies ( art. 64 al. 1 LTF ). Il y a lieu de désigner Me Nicolas Golovtchiner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