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93/2022 vom 1. März 2022</w:t>
      </w:r>
    </w:p>
    <w:p>
      <w:r>
        <w:t>Bundesgericht, 2022-03-01, DE</w:t>
      </w:r>
    </w:p>
    <w:p>
      <w:r>
        <w:rPr>
          <w:b/>
        </w:rPr>
        <w:t xml:space="preserve">Quelle: </w:t>
      </w:r>
      <w:r>
        <w:t>https://mcp.opencaselaw.ch/entscheid/bger_1B_93_2022</w:t>
      </w:r>
    </w:p>
    <w:p>
      <w:r>
        <w:t>FR: TF 1B 93/2022 du 1 mars 2022</w:t>
      </w:r>
    </w:p>
    <w:p>
      <w:r>
        <w:t>IT: TF 1B 93/2022 del 1 marzo 2022</w:t>
      </w:r>
    </w:p>
    <w:p>
      <w:pPr>
        <w:pStyle w:val="Heading2"/>
      </w:pPr>
      <w:r>
        <w:t>Regeste</w:t>
      </w:r>
    </w:p>
    <w:p>
      <w:r>
        <w:t>Strafverfahren; amtliche Verteidigung, unentgeltliche Rechtspflege | Strafprozess</w:t>
      </w:r>
    </w:p>
    <w:p>
      <w:pPr>
        <w:pStyle w:val="Heading2"/>
      </w:pPr>
      <w:r>
        <w:t>Erwägungen</w:t>
      </w:r>
    </w:p>
    <w:p>
      <w:r>
        <w:rPr>
          <w:b/>
        </w:rPr>
        <w:t>E. 1</w:t>
      </w:r>
    </w:p>
    <w:p>
      <w:r>
        <w:t>Die Staatsanwaltschaft Abteilung 2 Emmen führt ein Strafverfahren gegen A.________ wegen Verdachts der üblen Nachrede, ev. Verleumdung sowie Widerhandlung gegen das Urheberrechtsgesetz. Mit Verfügung vom 23. Dezember 2021 wies die Staatsanwaltschaft ein von A.________ gestelltes Gesuch um amtliche Verteidigung ab. Dagegen erhob A.________ am 29. Dezember 2021 Beschwerde, auf welche das Kantonsgericht Luzern mit Verfügung vom 13. Januar 2022 nicht eintrat. Das Kantonsgericht führte zusammenfassend aus, dass die Beschwerde den Begründungsanforderungen von Art. 385 Abs. 1 StPO nicht zu genügen vermöge. Da auf die Beschwerde nicht eingetreten werden könne, würden sich Weiterungen zum prozessualen Antrag betreffend mündliche Verhandlung im Beschwerdeverfahren erübrigen.</w:t>
      </w:r>
    </w:p>
    <w:p>
      <w:r>
        <w:rPr>
          <w:b/>
        </w:rPr>
        <w:t>E. 2</w:t>
      </w:r>
    </w:p>
    <w:p>
      <w:r>
        <w:t>A.________ führt mit Eingabe vom 14. Februar 2022 (bei der Schweizerischen Botschaft in Luxemburg eingegangen am 18. Februar 2022) Beschwerde in Strafsachen gegen die Verfügung des Kantonsgerichts Luzern vom 13. Januar 2022.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 Der Beschwerdeführer setzt sich mit der Begründung, die zum Nichteintreten auf seine Beschwerde und zur Abweisung seines Antrages betreffend mündliche Verhandlung führte, nicht substanziell auseinander. Aus seinen Ausführungen ergibt sich nicht verständlich, inwiefern die Begründung des Kantonsgerichts bzw. dessen Verfügung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kann ausnahmsweise auf eine Kostenauflage verzichtet werden ( Art. 66 Abs. 1 BGG ). Mit dem vorliegenden Entscheid wird das vom Beschwerdeführer gestellte Gesuch um aufschiebende Wirkung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