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91/2017 vom 10. März 2017</w:t>
      </w:r>
    </w:p>
    <w:p>
      <w:r>
        <w:t>Bundesgericht, 2017-03-10, DE</w:t>
      </w:r>
    </w:p>
    <w:p>
      <w:r>
        <w:rPr>
          <w:b/>
        </w:rPr>
        <w:t xml:space="preserve">Quelle: </w:t>
      </w:r>
      <w:r>
        <w:t>https://mcp.opencaselaw.ch/entscheid/bger_1B_91_2017</w:t>
      </w:r>
    </w:p>
    <w:p>
      <w:r>
        <w:t>FR: TF 1B 91/2017 du 10 mars 2017</w:t>
      </w:r>
    </w:p>
    <w:p>
      <w:r>
        <w:t>IT: TF 1B 91/2017 del 10 marzo 2017</w:t>
      </w:r>
    </w:p>
    <w:p>
      <w:pPr>
        <w:pStyle w:val="Heading2"/>
      </w:pPr>
      <w:r>
        <w:t>Regeste</w:t>
      </w:r>
    </w:p>
    <w:p>
      <w:r>
        <w:t>Strafverfahren; aufsichtsrechtliche Anzeigen; Widerhandlung gegen das Tierschutzgesetz / Tierseuchengesetz | Strafprozess</w:t>
      </w:r>
    </w:p>
    <w:p>
      <w:pPr>
        <w:pStyle w:val="Heading2"/>
      </w:pPr>
      <w:r>
        <w:t>Erwägungen</w:t>
      </w:r>
    </w:p>
    <w:p>
      <w:r>
        <w:rPr>
          <w:b/>
        </w:rPr>
        <w:t>E. 1</w:t>
      </w:r>
    </w:p>
    <w:p>
      <w:r>
        <w:t>Am 11. Januar 2017 gelangte A.________ mit einem Fax-Schreiben an das Regionalgericht Emmental-Oberaargau. Mit seinem Schreiben erhob er eine "aufsichtsrechtliche Anzeige gegen alle involvierten Urheber des blödsinnigen Strafverfahrens" und beantragte "eine Entmachtung (Amtsenthebung) " der zuständigen Staatsanwältin. Das Regionalgericht leitete dieses Schreiben am 17. Januar 2017 an die Beschwerdekammer in Strafsachen des Obergerichts des Kantons Bern weiter. Die Beschwerdekammer wies A.________ mit Schreiben vom 20. Januar 2017 darauf hin, dass sie weder für aufsichtsrechtliche Anzeigen noch für Amtsenthebungsverfahren zuständig sei. Falls er seine Eingabe als Ausstandsgesuch behandelt haben wolle, müsse er sie begründen. A.________ gelangte daraufhin mit Schreiben vom 30. Januar 2017 an die Beschwerdekammer. Darin nahm er weiterhin Bezug auf seine "aufsichtsrechtliche Anzeige" und verlangte die "Einstellung" des Strafverfahrens. Mit Beschluss vom 2. Februar 2017 trat die Beschwerdekammer auf die Eingaben nicht ein und auferlegte A.________ die Kosten des Verfahrens in der Höhe von Fr. 300.--. Zur Begründung führte sie zusammenfassend aus, dass sie für aufsichtsrechtliche Anzeigen nicht zuständig sei. Eine Einstellung des Verfahrens könne beim gegenwärtigen Verfahrensstand (Einsprache gegen den Strafbefehl beim Regionalgericht hängig) von der Beschwerdekammer nicht verlangt werden.</w:t>
      </w:r>
    </w:p>
    <w:p>
      <w:r>
        <w:rPr>
          <w:b/>
        </w:rPr>
        <w:t>E. 2</w:t>
      </w:r>
    </w:p>
    <w:p>
      <w:r>
        <w:t>A.________ führt mit Eingabe vom 8. März 2017 Beschwerde in Strafsachen gegen den Beschluss der Beschwerdekammer in Strafsachen des Obergerichts des Kantons Bern vom 2. Februar 2017.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sich mit der Begründung der Beschwerdekammer nicht auseinandersetzt, vermag mit seinen nicht sachbezogenen Ausführungen nicht aufzuzeigen, inwiefern der Beschluss der Beschwerdekammer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Gesuch um unentgeltliche Rechtspflege und Verbeiständung nicht zu entsprechen ( Art. 64 BGG ). Auf eine Kostenauflage kann indessen verzichtet werden ( Art. 66 Abs. 1 BGG ). Mit dem vorliegenden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