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1B_90/2017 vom 25. April 2017</w:t>
      </w:r>
    </w:p>
    <w:p>
      <w:r>
        <w:t>Bundesgericht, 2017-04-25, FR</w:t>
      </w:r>
    </w:p>
    <w:p>
      <w:r>
        <w:rPr>
          <w:b/>
        </w:rPr>
        <w:t xml:space="preserve">Quelle: </w:t>
      </w:r>
      <w:r>
        <w:t>https://mcp.opencaselaw.ch/entscheid/bger_1B_90_2017</w:t>
      </w:r>
    </w:p>
    <w:p>
      <w:r>
        <w:t>FR: TF 1B_90/2017 du 25 avril 2017</w:t>
      </w:r>
    </w:p>
    <w:p>
      <w:r>
        <w:t>IT: TF 1B_90/2017 del 25 aprile 2017</w:t>
      </w:r>
    </w:p>
    <w:p>
      <w:pPr>
        <w:pStyle w:val="Heading2"/>
      </w:pPr>
      <w:r>
        <w:t>Erwägungen</w:t>
      </w:r>
    </w:p>
    <w:p>
      <w:r>
        <w:rPr>
          <w:b/>
        </w:rPr>
        <w:t>E. 1</w:t>
      </w:r>
    </w:p>
    <w:p>
      <w:r>
        <w:t>Conformément aux art. 78 et 92 al. 1 LTF , une décision relative à la récusation d'un magistrat pénal peut faire immédiatement l'objet d'un recours en matière pénale. Le recourant, prévenu dont la demande de récusation a été rejetée, a qualité pour recourir en vertu de l' art. 81 al. 1 LTF . Pour le surplus, le recours a été interjeté en temps utile ( art. 100 al. 1 LTF ) contre une décision rendue en instance cantonale unique (art. 80 al. 2 in fine LTF) et les conclusions prises sont recevables ( art. 107 LTF ). Il y a donc lieu d'entrer en matière.</w:t>
      </w:r>
    </w:p>
    <w:p>
      <w:r>
        <w:rPr>
          <w:b/>
        </w:rPr>
        <w:t>E. 2</w:t>
      </w:r>
    </w:p>
    <w:p>
      <w:r>
        <w:t>Dans un premier grief, le recourant se plaint d'arbitraire dans l'établissement des faits, ainsi que de violation de son droit d'être entendu. Il prétend à cet égard que l'autorité précédente n'aurait pas tenu compte de ses écritures du 23 janvier 2017; celles-ci lui auraient pourtant été adressées par télécopie ce même jour, ainsi que par pli prioritaire.</w:t>
      </w:r>
    </w:p>
    <w:p>
      <w:r>
        <w:t>Ces griefs sont manifestement mal fondés. En effet, peu importe l'absence de mention de ce courrier dans la partie en fait du jugement attaqué, puisque l'autorité cantonale a, en substance, écarté les griefs y relatifs (cf. p. 5 de son arrêt). Elle a ainsi retenu que le recourant discutait les buts de l'expertise psychiatrique et les questions auxquelles celle-ci devait répondre, contestait avoir exercé un moyen de pression au préjudice de la victime et semblait s'en prendre à la manière dont les débats s'étaient déroulés, ce qui ne constituait pas des motifs de récusation; de tels griefs relevaient des voies de recours ou d'appel. Sur le fond, cette appréciation ne prête d'ailleurs pas le flanc à la critique. La procédure de récusation ne permet pas de pallier l'éventuel défaut de remise en cause en temps voulu du procès-verbal de l'audience du 9 janvier 2017, de le faire modifier ou compléter. Ce n'est pas non plus le lieu de plaider le fond de la cause.</w:t>
      </w:r>
    </w:p>
    <w:p>
      <w:r>
        <w:t>En outre, les écritures adressées le 23 janvier 2017 paraissent irrecevables pour tardiveté (cf. art. 58 al. 1 CPP ["sans délai]"; ATF 140 I 271 consid. 8.4.3 p. 275; arrêt 1B_58/2017 du 5 avril 2017 consid. 2.3 et les arrêts cités). En effet, les arguments soulevés - et rappelés dans le mémoire de recours fédéral - ont trait au déroulement des débats du 9 janvier 2017. Or, le recourant, assisté par un mandataire professionnel, était présent à cette audience et l'autorité lui avait envoyé une copie du procès-verbal le 11 janvier 2017. Il n'est pourtant fait aucune référence à cette séance dans la requête de récusation déposée le 18 janvier 2017. Cela vaut en particulier pour l'information donnée par la Présidente du tribunal à l'ouverture des débats en rapport avec le conseil de la partie plaignante. En tout état, cette indication ne saurait fonder une prévention suffisante de la magistrate concernée envers le recourant.</w:t>
      </w:r>
    </w:p>
    <w:p>
      <w:r>
        <w:rPr>
          <w:b/>
        </w:rPr>
        <w:t>E. 3</w:t>
      </w:r>
    </w:p>
    <w:p>
      <w:r>
        <w:t>Invoquant des violations des art. 30 al. 1 Cst. , 6 § 1 CEDH et 56 let. f CPP, le recourant soutient en substance que le contenu des questions posées à l'expert psychiatre démontrerait que le Tribunal correctionnel tiendrait sa culpabilité pour établie; cela découlerait en particulier de l'absence de mention que son éventuelle culpabilité serait une "hypothèse de travail".</w:t>
      </w:r>
    </w:p>
    <w:p>
      <w:r>
        <w:rPr>
          <w:b/>
        </w:rPr>
        <w:t>E. 3.1</w:t>
      </w:r>
    </w:p>
    <w:p>
      <w:r>
        <w:t>Un magistrat est récusable,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à l'art. 56 let. a à e CPP. Elle correspond à la garantie d'un tribunal indépendant et impartial instituée par les art. 30 al. 1 Cst. et 6 § 1 CEDH .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141 IV 178 consid. 3.2.1 p. 179; arrêt 1B_409/2016 du 3 janvier 2017 consid. 3.2 destiné à la publication).</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 ATF 141 IV 178 consid. 3.2.3 p. 180; 138 IV 142 consid. 2.3 p. 146).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(arrêt 1B_409/2016 du 3 janvier 2017 consid. 3.2 destiné à la publication).</w:t>
      </w:r>
    </w:p>
    <w:p>
      <w:r>
        <w:rPr>
          <w:b/>
        </w:rPr>
        <w:t>E. 3.2</w:t>
      </w:r>
    </w:p>
    <w:p>
      <w:r>
        <w:t>En l'espèce, il ne peut tout d'abord pas être reproché à l'autorité précédente de n'avoir pas reproduit l'entier des questions posées à l'expert, dès lors que cette pièce figure au dossier pénal dont disposent tant la cour cantonale que le Tribunal fédéral lors de leur examen.</w:t>
      </w:r>
    </w:p>
    <w:p>
      <w:r>
        <w:t>La juridiction précédente a ensuite rappelé, à juste titre, que le rôle de l'expert n'était pas de se prononcer sur le caractère illicite ou pas des actes examinés, mais sur la faculté du prévenu, au moment des faits dénoncés, de pouvoir apprécier le caractère illicite d'un/d'acte (s) et de se déterminer d'après cette appréciation; les expressions utilisées dans le formulaire-type ne constituaient dès lors pas un signe de prévention à l'encontre du recourant. Ce dernier ne remet d'ailleurs pas en cause les références légales données par la cour cantonale pour expliquer les termes utilisés dans le questionnaire (cf. art. 19, 59, 60, 63 et 64 CP); assisté par un mandataire professionnel, son argumentation est au demeurant proche des limites de la bonne foi (cf. en particulier le défaut de mention "hypothèse de travail" sur ledit formulaire). L'autorité précédente a encore constaté que la réalisation d'une expertise psychiatrique antérieurement à un éventuel prononcé de culpabilité - ce qui correspond à la pratique usuelle en la matière - ne violait pas le principe de présomption d'innocence, ordre chronologique que le recourant ne conteste pas.</w:t>
      </w:r>
    </w:p>
    <w:p>
      <w:r>
        <w:t>Ces mêmes considérations permettent d'écarter les griefs - dans la mesure de leur recevabilité, que ce soit sous l'angle de leur éventuelle invocation tardive ou de leur caractère a priori nouveau - en lien avec le moment où la décision de mettre en oeuvre une expertise psychiatrique a été prise, à savoir au cours de l'audience de jugement (cf. ad 3 p. 10 du mémoire de recours). Cela vaut d'autant plus qu'il appartient à l'autorité de jugement de prendre une telle mesure si elle ne dispose pas des connaissances ou des capacités nécessaires pour constater ou juger un état de fait ( art. 182 CPP ). Le fait d'utiliser les moyens offerts par le Code de procédure pénal ne constitue pas en soi, et en l'absence de toute autre circonstance, un motif de récusation. A toutes fins utiles, il peut encore être relevé que, lors des débats, le recourant a accepté de se soumettre à une telle expertise (cf. le procès-verbal de la séance, p. 32 s.). La procédure de récusation ne lui permet pas de revenir sur l'accord donné, respectivement de pouvoir déjà contester les conclusions du rapport d'expertise; celui-ci, ultérieur à l'arrêt attaqué, constitue au demeurant un fait nouveau, irrecevable ( art. 99 al. 1 LTF ).</w:t>
      </w:r>
    </w:p>
    <w:p>
      <w:r>
        <w:t>Partant, la Chambre des recours pénale n'a pas violé le droit fédéral, ni a fortiori fait preuve d'arbitraire, en rejetant la demande de récusation déposée par le recourant le 18 janvier 2017.</w:t>
      </w:r>
    </w:p>
    <w:p>
      <w:r>
        <w:rPr>
          <w:b/>
        </w:rPr>
        <w:t>E. 4</w:t>
      </w:r>
    </w:p>
    <w:p>
      <w:r>
        <w:t>Il s'ensuit que le recours est rejeté dans la mesure où il est recevable.</w:t>
      </w:r>
    </w:p>
    <w:p>
      <w:r>
        <w:t>Le recourant, qui succombe, supporte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