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1B_86/2017 vom 22. Juni 2017</w:t>
      </w:r>
    </w:p>
    <w:p>
      <w:r>
        <w:t>Bundesgericht, 2017-06-22, DE</w:t>
      </w:r>
    </w:p>
    <w:p>
      <w:r>
        <w:rPr>
          <w:b/>
        </w:rPr>
        <w:t xml:space="preserve">Quelle: </w:t>
      </w:r>
      <w:r>
        <w:t>https://mcp.opencaselaw.ch/entscheid/bger_1B_86_2017</w:t>
      </w:r>
    </w:p>
    <w:p>
      <w:r>
        <w:t>FR: TF 1B_86/2017 du 22 juin 2017</w:t>
      </w:r>
    </w:p>
    <w:p>
      <w:r>
        <w:t>IT: TF 1B_86/2017 del 22 giugno 2017</w:t>
      </w:r>
    </w:p>
    <w:p>
      <w:pPr>
        <w:pStyle w:val="Heading2"/>
      </w:pPr>
      <w:r>
        <w:t>Erwägungen</w:t>
      </w:r>
    </w:p>
    <w:p>
      <w:r>
        <w:rPr>
          <w:b/>
        </w:rPr>
        <w:t>E. 1</w:t>
      </w:r>
    </w:p>
    <w:p>
      <w:r>
        <w:t>Mit dem angefochtenen Beschluss hat das Obergericht das Beschwerdeverfahren gegen die Sistierung des Untersuchungsverfahrens als gegenstandslos abgeschrieben. Es handelt sich um einen kantonal letztinstanzlichen Entscheid in einer Strafsache; dagegen ist die Beschwerde in Strafsachen zulässig ( Art. 78 Abs. 1, Art. 80 Abs. 1, Art. 90 BGG ). Er schliesst das Strafverfahren gegen die Beschwerdegegnerin allerdings nicht ab;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w:t>
      </w:r>
    </w:p>
    <w:p>
      <w:r>
        <w:t>Nach Art. 42 Abs. 2 BGG haben die Beschwerdeführer darzulegen, dass die Sachurteilsvoraussetzungen erfüllt sind; bei der Anfechtung von Zwischenentscheiden haben sie die Tatsachen anzuführen, aus denen sich der nicht wiedergutzumachende Nachteil ergeben sollen, sofern dies nicht offensichtlich ist ( BGE 138 III 46 E. 1.2 S. 47; zum Ganzen: BGE 141 IV 284 E. 2.3 S. 287; 289 E. 1.3 S. 292).</w:t>
      </w:r>
    </w:p>
    <w:p>
      <w:r>
        <w:t>Die Beschwerdeführer legen unter Verletzung ihrer gesetzlichen Begründungspflicht nicht dar, inwiefern sie durch den angefochtenen Entscheid einen nicht wiedergutzumachenden Nachteil erleiden, und das ist auch nicht offensichtlich.</w:t>
      </w:r>
    </w:p>
    <w:p>
      <w:r>
        <w:rPr>
          <w:b/>
        </w:rPr>
        <w:t>E. 2</w:t>
      </w:r>
    </w:p>
    <w:p>
      <w:r>
        <w:t>Auf die Beschwerde ist damit im vereinfachten Verfahren nach Art. 108 BGG nicht einzutreten.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