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1B_85/2020 vom 20. Mai 2020</w:t>
      </w:r>
    </w:p>
    <w:p>
      <w:r>
        <w:t>Bundesgericht, 2020-05-20, FR</w:t>
      </w:r>
    </w:p>
    <w:p>
      <w:r>
        <w:rPr>
          <w:b/>
        </w:rPr>
        <w:t xml:space="preserve">Quelle: </w:t>
      </w:r>
      <w:r>
        <w:t>https://mcp.opencaselaw.ch/entscheid/bger_1B_85_2020</w:t>
      </w:r>
    </w:p>
    <w:p>
      <w:r>
        <w:t>FR: TF 1B_85/2020 du 20 mai 2020</w:t>
      </w:r>
    </w:p>
    <w:p>
      <w:r>
        <w:t>IT: TF 1B_85/2020 del 20 maggio 2020</w:t>
      </w:r>
    </w:p>
    <w:p>
      <w:pPr>
        <w:pStyle w:val="Heading2"/>
      </w:pPr>
      <w:r>
        <w:t>Erwägungen</w:t>
      </w:r>
    </w:p>
    <w:p>
      <w:r>
        <w:rPr>
          <w:b/>
        </w:rPr>
        <w:t>E. 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 Le Ministère public, agissant par le Procureur général adjoint (art. 27 al. 2 de la loi vaudoise sur le Ministère public du 19 mai 2009 [RS/VD 173.21]; ATF 142 IV 196 consid. 1 p. 197), a pris part à la procédure devant l'instance précédente au sens de l' art. 81 al. 1 let. a LTF , en tant que plus haute autorité de poursuite pénale du canton ( ATF 134 IV 36 consid. 1.3 p. 38). Il dispose d'un intérêt juridique protégé au sens de l'art. 81 al. 1 let. b ch. 3 LTF à la réforme de l'arrêt attaqué dans le sens d'une confirmation de l'ordonnance de surveillance rétroactive du raccordement téléphonique précité. Il a ainsi la qualité pour recourir.</w:t>
      </w:r>
    </w:p>
    <w:p>
      <w:r>
        <w:t>La décision attaquée est une décision incidente qui cause un préjudice irréparable au Ministère public, dans la mesure où l'arrêt attaqué déclare inexploitables les résultats de la mesure de surveillance rétroactive du raccordement téléphonique litigieux et ordonne la destruction immédiate des documents y relatifs ( art. 93 al. 1 let. a LTF ; cf. ATF 137 IV 340 consid. 2.3 p. 345; arrêt 1B_481/2012 du 22 janvier 2013 consid. 1.1, non publié in ATF 139 IV 98 ). Le Ministère public rend en effet vraisemblable que l'impossibilité d'exploiter des données provenant du contrôle rétroactif du raccordement téléphonique en question et leur destruction le privent des éléments de localisation démontrant la présence de l'intimé sur les lieux de l'agression.</w:t>
      </w:r>
    </w:p>
    <w:p>
      <w:r>
        <w:t>Les autres conditions de recevabilité sont remplies, de sorte qu'il y a lieu d'entrer en matière sur le fond.</w:t>
      </w:r>
    </w:p>
    <w:p>
      <w:r>
        <w:rPr>
          <w:b/>
        </w:rPr>
        <w:t>E. 2</w:t>
      </w:r>
    </w:p>
    <w:p>
      <w:r>
        <w:t>Le Ministère public reproche au Tribunal cantonal de s'être fondé sur l' art. 269 al. 2 let. a CPP pour retenir que la surveillance rétroactive litigieuse n'était pas susceptible d'être autorisée au motif qu'elle ne pouvait être ordonnée pour poursuivre une infraction d'agression au sens de l' art. 134 CP .</w:t>
      </w:r>
    </w:p>
    <w:p>
      <w:r>
        <w:rPr>
          <w:b/>
        </w:rPr>
        <w:t>E. 2.1</w:t>
      </w:r>
    </w:p>
    <w:p>
      <w:r>
        <w:t>Deux types de surveillance des télécommunications sont possibles. Alors que l' art. 269 CPP régit les mesures de surveillance actives (en temps réel) - qui ne peuvent être ordonnées que dans le cadre d'un catalogue restreint d'infraction ( art. 269 al. 2 CPP ) -, l' art. 273 CPP traite des mesures de surveillance rétroactives, soumises à des conditions plus larges. Ainsi, à teneur de l' art. 273 al. 1 CPP , lorsque de graves soupçons laissent présumer qu'un crime, un délit ou une contravention au sens de l'art. 179</w:t>
      </w:r>
    </w:p>
    <w:p>
      <w:r>
        <w:t>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RS 780.1) et les données secondaires postales au sens de l' art. 19 al. 1 let. b LSCPT de la personne surveillée. L'alinéa 3 de cette disposition précise que ces données peuvent être demandées avec effet rétroactif sur une période de six mois au plus, indépendamment de la durée de la surveillance.</w:t>
      </w:r>
    </w:p>
    <w:p>
      <w:r>
        <w:t>L' art. 273 CPP , tel qu'exposé ci-dessus, est entré en vigueur le 1</w:t>
      </w:r>
    </w:p>
    <w:p>
      <w:r>
        <w:t>er mars 2018 (RO 2018 117). Dans son ancienne teneur, l'art. 273 aCPP prévoyait que lorsque de graves soupçons laissent présumer qu'un crime, un délit ou une contravention au sens de l'art. 179</w:t>
      </w:r>
    </w:p>
    <w:p>
      <w:r>
        <w:t>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ou les données relatives au trafic et à la facturation (let. b) (RO 2010 1881).</w:t>
      </w:r>
    </w:p>
    <w:p>
      <w:r>
        <w:rPr>
          <w:b/>
        </w:rPr>
        <w:t>E. 2.2</w:t>
      </w:r>
    </w:p>
    <w:p>
      <w:r>
        <w:t>En l'espèce, il n'est pas contesté que les mesures de surveillance de la télécommunication litigieuses sont rétroactives et qu'elles portent sur une période antérieure à la demande, soit du 14 août 2016 au 14 février 2017. La cour cantonale ne pouvait donc pas se fonder sur l' art. 269 al. 2 CPP pour annuler la mesure de surveillance rétroactive. Elle aurait dû au contraire retenir que, conformément à l' art. 273 al. 1 CPP , les soupçons de commission d'une infraction d'agression permettent au Ministère public d'ordonner le contrôle rétroactif d'un raccordement et au Tmc de l'autoriser.</w:t>
      </w:r>
    </w:p>
    <w:p>
      <w:r>
        <w:t>Dans la mesure où la surveillance rétroactive a été ordonnée en 2017, c'est cependant l'art. 273 al. 1 aCPP qui s'applique en l'espèce. L'art. 273 aCPP ne fait pas référence aux données secondaires de télécommunication au sens de la LSCPT. La notion de données secondaires contenue dans le nouvel art. 273 al. 1 CPP est "simplifiée par rapport à celle [de l'art. 273 al. 1 aCPP], sans que cela ne change son contenu matériel" (Message concernant la LSCPT du 27 février 2013, FF 2013 2379, 2475). Les données secondaires relatives à la géolocalisation étaient ainsi déjà visées par l'art. 273 aCPP (MARC JEAN-RICHARD-DIT-BRESSEL, Basler Kommentar StPO, 2ème éd., 2014, ad art. 273 aCPP N 6; BACHER/ZUFFEREY, Commentaire romand CPP, 1ère éd., 2011, ad art. 273 aCPP N 4). L'intimé se prévaut donc en vain de ce que la surveillance rétroactive litigieuse ne pouvait pas concerner les données secondaires liées à la localisation.</w:t>
      </w:r>
    </w:p>
    <w:p>
      <w:r>
        <w:t>Il convient par conséquent d'admettre le recours et de renvoyer la cause au Tribunal cantonal afin qu'il examine si les autres conditions de l'art. 273 al. 1 aCPP (renvoi à l'art. 269 al. 1 let. b et c CPP) sont remplies. Il incombera ainsi à l'instance précédente d'établir si la mesure de surveillance litigieuse se justifie au regard de la gravité de l'infraction et si "les mesures prises jusqu'alors dans le cadre de l'instruction sont restées sans succès ou les recherches n'auraient aucune chance d'aboutir ou seraient excessivement difficiles en l'absence de surveillance".</w:t>
      </w:r>
    </w:p>
    <w:p>
      <w:r>
        <w:t>Par ailleurs, l'intimé fait valoir que l'abonnement du numéro 079 [...] est enregistré au nom de sa mère. Il ressort en effet de la communication de la mesure de surveillance ( art. 279 CPP ) du 24 décembre 2019 que le raccordement téléphonique en question est enregistré au nom de la mère de l'intimé. Or les conditions d'application de l'art. 270 let. b aCPP relatif à la surveillance dirigée contre un tiers n'ont été examinées ni dans l'ordonnance du Tmc, ni dans l'arrêt attaqué. Il appartiendra donc au Tribunal cantonal de vérifier que le raccordement téléphonique en question puisse faire l'objet d'une surveillance d'un tiers au sens de l'art. 270 let. b aCPP.</w:t>
      </w:r>
    </w:p>
    <w:p>
      <w:r>
        <w:rPr>
          <w:b/>
        </w:rPr>
        <w:t>E. 3</w:t>
      </w:r>
    </w:p>
    <w:p>
      <w:r>
        <w:t>Il s'ensuit que le recours est admis, l'arrêt attaqué est annulé et la cause est renvoyée au Tribunal cantonal pour nouvelle décision au sens des considérants.</w:t>
      </w:r>
    </w:p>
    <w:p>
      <w:r>
        <w:t>L'intimé qui succombe supportera des frais judiciaires réduits ( art. 66 al. 1 LTF ). Le recourant n'a pas droit à des dépens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