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1B_84/2016 vom 27. Juli 2016</w:t>
      </w:r>
    </w:p>
    <w:p>
      <w:r>
        <w:t>Bundesgericht, 2016-07-27, FR</w:t>
      </w:r>
    </w:p>
    <w:p>
      <w:r>
        <w:rPr>
          <w:b/>
        </w:rPr>
        <w:t xml:space="preserve">Quelle: </w:t>
      </w:r>
      <w:r>
        <w:t>https://mcp.opencaselaw.ch/entscheid/bger_1B_84_2016</w:t>
      </w:r>
    </w:p>
    <w:p>
      <w:r>
        <w:t>FR: TF 1B_84/2016 du 27 juillet 2016</w:t>
      </w:r>
    </w:p>
    <w:p>
      <w:r>
        <w:t>IT: TF 1B_84/2016 del 27 luglio 2016</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w:t>
      </w:r>
    </w:p>
    <w:p>
      <w:r>
        <w:t>En tant qu'il a vu rejetées partiellement ses conclusions en constatation du caractère irrégulier de sa détention, le recourant a intérêt à l'annulation de l'arrêt attaqué. Les autres conditions de recevabilité sont remplies, de sorte qu'il convient d'entrer en matière.</w:t>
      </w:r>
    </w:p>
    <w:p>
      <w:r>
        <w:rPr>
          <w:b/>
        </w:rPr>
        <w:t>E. 2</w:t>
      </w:r>
    </w:p>
    <w:p>
      <w:r>
        <w:t>- restreinte encore par le mobilier - peut constituer une violation de l' 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(une heure de promenade en plein air par jour) ( ATF 140 I 125 consid. 3.6.3 p. 138 s.).</w:t>
      </w:r>
    </w:p>
    <w:p>
      <w:r>
        <w:t>De brèves interruptions d'un à trois jours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possibilité de travailler; visites; hygiène; installations sanitaires; régime alimentaire; éclairage; aération) (arrêts 1B_239/2015 du 29 septembre 2015 consid. 2.5.2; 1B_152/2015 du 29 septembre 2015 consid. 2.7.2).</w:t>
      </w:r>
    </w:p>
    <w:p>
      <w:r>
        <w:t>S'agissant du nombre journalier d'heures passées en cellule, la possibilité de sortir de la cellule, entre 1 heure et 5 heures 45 par jour une semaine sur deux, ne suffit pas en soi, dans la situation telle que décrite précédemment de la prison de Champ-Dollon, à rendre ces conditions de détention conformes à l' art. 3 CEDH (arrêt 1B_239/2015 précité consid. 2.5.3).</w:t>
      </w:r>
    </w:p>
    <w:p>
      <w:r>
        <w:rPr>
          <w:b/>
        </w:rPr>
        <w:t>E. 2.1</w:t>
      </w:r>
    </w:p>
    <w:p>
      <w:r>
        <w:t>Le Tribunal fédéral a jugé qu'en cas de surpopulation carcérale telle que la connaît la prison de Champ-Dollon, l'occupation d'une cellule dite individuelle par trois détenus - chacun disposant d'un espace individuel de 4 m</w:t>
      </w:r>
    </w:p>
    <w:p>
      <w:r>
        <w:rPr>
          <w:b/>
        </w:rPr>
        <w:t>E. 2.2</w:t>
      </w:r>
    </w:p>
    <w:p>
      <w:r>
        <w:t>En l'espèce, selon le rapport du Directeur de la prison, le prénommé a passé, du 1er mai 2013 au 25 janvier 2015 des séjours de différentes durée (49 nuits, 47 nuits, 5 nuits, 71 nuits, 30 nuits, 8 nuits, 71 nuits, 23 nuits, 109 nuits, 14 nuits, 38 nuits, 68 nuits et 66 nuits) dans des cellules d'une surface nette de 10,18 m2 hébergeant trois détenus, laissant à disposition de chacun d'entre eux un espace individuel net de 3,39 m2. Ces différentes périodes ont été entrecoupées de 13 séjours allant de 1 à 9 nuits consécutives, dans des cellules avec un espace individuel net allant de 5,09 à 12 m2, pour un total de 36 nuits.</w:t>
      </w:r>
    </w:p>
    <w:p>
      <w:r>
        <w:rPr>
          <w:b/>
        </w:rPr>
        <w:t>E. 2.3</w:t>
      </w:r>
    </w:p>
    <w:p>
      <w:r>
        <w:t>La Cour de justice a d'abord retenu, à juste titre, que les 13 séjours dans des cellules plus grandes n'étaient pas suffisants pour interrompre le délai indicatif de trois mois au-delà duquel les conditions de détention n'étaient plus tolérables et étaient contraires à la dignité humaine. Elle a ainsi considéré qu'une période de 599 nuits était susceptible d'être considérée comme illicite (entre le 1</w:t>
      </w:r>
    </w:p>
    <w:p>
      <w:r>
        <w:t>er mai 2013 et le 25 janvier 2015).</w:t>
      </w:r>
    </w:p>
    <w:p>
      <w:r>
        <w:t>Elle a ensuite examiné si, en raison d'autres circonstances favorables (durée réduite d'enfermement), ces conditions de détention, bien que difficiles, échappaient à la définition du traitement dégradant. Elle a exposé que le recourant avait bénéficié de la prise de ses repas en commun hors de sa cellule (1 heure pour le repas de midi et 1 heure 30 pour le repas du soir) durant 185 jours consécutifs (du 1</w:t>
      </w:r>
    </w:p>
    <w:p>
      <w:r>
        <w:t>er mai au 1</w:t>
      </w:r>
    </w:p>
    <w:p>
      <w:r>
        <w:t>er novembre 2013) ainsi que durant 58 jours consécutifs (du 31 décembre 2013 au 26 février 2014). La Cour de justice a aussi pris en compte le fait que le recourant avait travaillé comme nettoyeur de tables à raison d'une heure par jour durant 23 jours consécutifs puis à nouveau durant 23 jours consécutifs; il avait en outre travaillé comme nettoyeur d'étage à raison de 4 heures 30 par jour durant 159 jours consécutifs.</w:t>
      </w:r>
    </w:p>
    <w:p>
      <w:r>
        <w:t>L'instance précédente a considéré que le fait de passer au moins 3 heures 30 par jour hors de la cellule (2 heures 30 de repas et 1 heure de promenade), pendant 106, 86 et 57 jours consécutifs, réduisait de manière significative le confinement en cellule et permettait de considérer que la détention dans de telles conditions ne constituait pas un traitement dégradant. Il en allait a fortiori de même pour la période de 159 jours consécutifs durant laquelle le recourant avait travaillé comme nettoyeur d'étage à raison de 4 heures 30 par jour.</w:t>
      </w:r>
    </w:p>
    <w:p>
      <w:r>
        <w:rPr>
          <w:b/>
        </w:rPr>
        <w:t>E. 2.4</w:t>
      </w:r>
    </w:p>
    <w:p>
      <w:r>
        <w:t>La question litigieuse est celle de savoir si la possibilité de sortir de sa cellule pendant 3 heures 30, 4 heures 30 et 5 heures 30 est un facteur qui permet d'améliorer suffisamment les conditions de détention au point de les rendre conformes à la dignité humaine.</w:t>
      </w:r>
    </w:p>
    <w:p>
      <w:r>
        <w:t>Il y a lieu de procéder à l'appréciation globale des conditions de détention du recourant. Celui-ci a passé une période de 635 jours dans une cellule de moins de 4 m2 de surface individuelle nette, interrompue par 13 séjours (d'une à neuf nuits consécutives, pour un total de 36 jours) durant lesquels il a disposé d'un espace individuel net allant de 5,09 à 12 m2.</w:t>
      </w:r>
    </w:p>
    <w:p>
      <w:r>
        <w:t>Compte tenu de la longueur de la période considérée (635 jours), la possibilité de sortir de la cellule, entre 3 heures 30 et 5 heures 30 par jour, est certes susceptible d'alléger les conditions de détention; cette seule circonstance ne suffit cependant pas en soi, dans la situation telle que décrite précédemment de la prison de Champ-Dollon, à rendre ces conditions de détention conformes à l' art. 3 CEDH . Un confinement en cellule respectivement de 20 heures 30, de 19 heures 30 et de 18 heures 30 sur 24 heures demeure une condition de détention difficile qui n'est pas propre à améliorer suffisamment les conditions décrites ci-dessus au point de les rendre licites.</w:t>
      </w:r>
    </w:p>
    <w:p>
      <w:r>
        <w:rPr>
          <w:b/>
        </w:rPr>
        <w:t>E. 2.5</w:t>
      </w:r>
    </w:p>
    <w:p>
      <w:r>
        <w:t>Il s'ensuit que le recours doit être admis et l'arrêt attaqué annulé. Dans la constatation du nombre de jours pendant lesquels les conditions de détention ont été illicites, il faut cependant retrancher les jours durant lesquels les conditions de détention ont été conformes à la dignité humaine, soit durant 36 jours. Il y a donc lieu de constater que les conditions de détention du recourant n'ont pas été conformes aux standards minimaux pendant 599 jours (entre le 1</w:t>
      </w:r>
    </w:p>
    <w:p>
      <w:r>
        <w:t>er mai 2013 et le 25 janvier 2015).</w:t>
      </w:r>
    </w:p>
    <w:p>
      <w:r>
        <w:rPr>
          <w:b/>
        </w:rPr>
        <w:t>E. 3</w:t>
      </w:r>
    </w:p>
    <w:p>
      <w:r>
        <w:t>Le recourant, qui obtient gain de cause avec l'assistance d'un avocat, a droit à des dépens, à la charge du canton de Genève ( art. 68 al. 1 LTF ). Dans ces conditions, sa demande d'assistance judiciaire pour la présente procédure est sans objet. Il n'y a pas lieu de percevoir des frais judiciaires ( art. 66 al. 4 LTF ).</w:t>
      </w:r>
    </w:p>
    <w:p>
      <w:r>
        <w:t>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