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1B_81/2018 vom 9. Februar 2018</w:t>
      </w:r>
    </w:p>
    <w:p>
      <w:r>
        <w:t>Bundesgericht, 2018-02-09, DE</w:t>
      </w:r>
    </w:p>
    <w:p>
      <w:r>
        <w:rPr>
          <w:b/>
        </w:rPr>
        <w:t xml:space="preserve">Quelle: </w:t>
      </w:r>
      <w:r>
        <w:t>https://mcp.opencaselaw.ch/entscheid/bger_1B_81_2018</w:t>
      </w:r>
    </w:p>
    <w:p>
      <w:r>
        <w:t>FR: TF 1B_81/2018 du 9 février 2018</w:t>
      </w:r>
    </w:p>
    <w:p>
      <w:r>
        <w:t>IT: TF 1B_81/2018 del 9 febbraio 2018</w:t>
      </w:r>
    </w:p>
    <w:p>
      <w:pPr>
        <w:pStyle w:val="Heading2"/>
      </w:pPr>
      <w:r>
        <w:t>Erwägungen</w:t>
      </w:r>
    </w:p>
    <w:p>
      <w:r>
        <w:rPr>
          <w:b/>
        </w:rPr>
        <w:t>E. 1</w:t>
      </w:r>
    </w:p>
    <w:p>
      <w:r>
        <w:t>A.________ führt beim Bundesgericht mit Eingabe vom 6. Februar 2018 (Postaufgabe 7. Februar 2018) "Beschwerde gegen das Appellationsgericht Basel-Stadt wegen Rechtsverzögerung". "Statt eines konkreten Entscheids" erhalte sie "vom Appellationsgericht ständig die selben Briefe", woraus sie schliessen müsse, dass "das Recht verzögert werde".</w:t>
      </w:r>
    </w:p>
    <w:p>
      <w:r>
        <w:t>Das Bundesgericht verzichtet auf die Einholung von Vernehmlassungen.</w:t>
      </w:r>
    </w:p>
    <w:p>
      <w:r>
        <w:rPr>
          <w:b/>
        </w:rPr>
        <w:t>E. 2</w:t>
      </w:r>
    </w:p>
    <w:p>
      <w:r>
        <w:t>Eine Beschwerde an das Bundesgericht ist zu begründen ( Art. 42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t>Die Beschwerdeführerin hat gemäss ihren Beschwerdebeilagen offenbar seit Dezember 2017 eine Beschwerde beim Appellationsgericht Basel-Stadt hängig. Sie macht in ihrer nicht sachbezogenen Beschwerdebegründung keine weiteren Ausführungen zu diesem Beschwerdeverfahren. Weshalb nun das Appellationsgericht den Anspruch auf eine Beurteilung innert angemessener Frist im Sinne von Art. 29 BV verletzt haben sollte, weil es noch keinen Entscheid getroffen hat, legt die Beschwerdeführerin nicht dar. Die Beschwerde genügt daher den gesetzlichen Formerfordernissen offensichtlich nicht, weshalb auf sie im vereinfachten Verfahren nach Art. 108 Abs. 1 BGG nicht einzutreten ist.</w:t>
      </w:r>
    </w:p>
    <w:p>
      <w:r>
        <w:rPr>
          <w:b/>
        </w:rPr>
        <w:t>E. 3</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