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81/2016 vom 25. April 2016</w:t>
      </w:r>
    </w:p>
    <w:p>
      <w:r>
        <w:t>Bundesgericht, 2016-04-25, FR</w:t>
      </w:r>
    </w:p>
    <w:p>
      <w:r>
        <w:rPr>
          <w:b/>
        </w:rPr>
        <w:t xml:space="preserve">Quelle: </w:t>
      </w:r>
      <w:r>
        <w:t>https://mcp.opencaselaw.ch/entscheid/bger_1B_81_2016</w:t>
      </w:r>
    </w:p>
    <w:p>
      <w:r>
        <w:t>FR: TF 1B 81/2016 du 25 avril 2016</w:t>
      </w:r>
    </w:p>
    <w:p>
      <w:r>
        <w:t>IT: TF 1B 81/2016 del 25 aprile 2016</w:t>
      </w:r>
    </w:p>
    <w:p>
      <w:pPr>
        <w:pStyle w:val="Heading2"/>
      </w:pPr>
      <w:r>
        <w:t>Regeste</w:t>
      </w:r>
    </w:p>
    <w:p>
      <w:r>
        <w:t>autorisation d'investigation secrète; assistance judiciaire | Procédure pénale</w:t>
      </w:r>
    </w:p>
    <w:p>
      <w:pPr>
        <w:pStyle w:val="Heading2"/>
      </w:pPr>
      <w:r>
        <w:t>Erwägungen</w:t>
      </w:r>
    </w:p>
    <w:p>
      <w:r>
        <w:rPr>
          <w:b/>
        </w:rPr>
        <w:t>E. 1</w:t>
      </w:r>
    </w:p>
    <w:p>
      <w:r>
        <w:t>Les deux décisions attaquées concernent l'assistance judiciaire du recourant pour des procédures cantonales de recours. Les griefs soulevés sont les mêmes de sorte qu'il y a lieu de joindre les causes et de statuer par un même arrêt.</w:t>
      </w:r>
    </w:p>
    <w:p>
      <w:r>
        <w:rPr>
          <w:b/>
        </w:rPr>
        <w:t>E. 2</w:t>
      </w:r>
    </w:p>
    <w:p>
      <w:r>
        <w:t>Les décisions attaquées ont été rendues par une autorité statuant en dernière instance cantonale ( art. 80 LTF ) dans une cause de droit pénal et le recours en matière pénale est donc ouvert ( art. 78 LTF ).</w:t>
      </w:r>
    </w:p>
    <w:p>
      <w:r>
        <w:rPr>
          <w:b/>
        </w:rPr>
        <w:t>E. 2.1</w:t>
      </w:r>
    </w:p>
    <w:p>
      <w:r>
        <w:t>Le refus d'accorder l'assistance judiciaire pour des procédures cantonales de recours est susceptible de causer au recourant un préjudice irréparable au sens de l' art. 93 al. 1 let. a LTF ( ATF 133 IV 335 consid. 4 p. 338), dès lors notamment qu'il implique le maintien des frais mis à sa charge dans les deux arrêts, et que le recourant se trouve privé du droit à la rémunération de son avocat. On peut certes se demander si le recourant ne devait pas agir directement à l'encontre de ces arrêts afin de se plaindre de l'absence de décision relative à l'assistance judiciaire. Le recourant a d'ailleurs recouru contre l'arrêt relatif aux mesures de surveillances, sans prendre de conclusion à propos de l'assistance judiciaire. Toutefois, la décision du Ministère public accordant rétroactivement l'assistance judiciaire n'a été rendue que le 14 janvier 2016, soit après les prononcés desdits arrêts, de sorte que le recourant n'aurait pas été fondé à invoquer un tel fait nouveau devant le Tribunal fédéral ( art. 99 LTF ).</w:t>
      </w:r>
    </w:p>
    <w:p>
      <w:r>
        <w:rPr>
          <w:b/>
        </w:rPr>
        <w:t>E. 2.2</w:t>
      </w:r>
    </w:p>
    <w:p>
      <w:r>
        <w:t>Pour le surplus, le recours, présentant des conclusions recevables au sens de l' art. 107 al. 2 LTF , a été déposé en temps utile au regard art. 100 al. 1 LTF , qu'il soit dirigé contre les premières décisions du vice-président ou contre les secondes. Il y a donc lieu d'entrer en matière.</w:t>
      </w:r>
    </w:p>
    <w:p>
      <w:r>
        <w:rPr>
          <w:b/>
        </w:rPr>
        <w:t>E. 3</w:t>
      </w:r>
    </w:p>
    <w:p>
      <w:r>
        <w:t>Invoquant les art. 132 ss CPP , le recourant relève que l'octroi de l'assistance judiciaire valait pour toutes les étapes de la procédure pénale, y compris devant l'Autorité de recours. Dès lors que l'octroi de l'assistance judiciaire, le 14 janvier 2016, rétroagissait au 3 septembre 2015, elle devait également couvrir les deux procédures de recours. Le recourant ne pourrait pas être tenu responsable du fait que le Ministère public a tardé à rendre sa décision.</w:t>
      </w:r>
    </w:p>
    <w:p>
      <w:r>
        <w:rPr>
          <w:b/>
        </w:rPr>
        <w:t>E. 3.1</w:t>
      </w:r>
    </w:p>
    <w:p>
      <w:r>
        <w:t>Selon l' art. 133 al. 1 CPP , le défenseur d'office est désigné par la direction de la procédure compétente au stade considéré. L'assistance judiciaire est accordée par la même autorité. En l'occurrence, il s'agit du Ministère public ( art. 61 let. a CPP ). L'assistance judiciaire vaut pour tous les actes de procédure accomplis durant la période considérée.</w:t>
      </w:r>
    </w:p>
    <w:p>
      <w:r>
        <w:rPr>
          <w:b/>
        </w:rPr>
        <w:t>E. 3.2</w:t>
      </w:r>
    </w:p>
    <w:p>
      <w:r>
        <w:t>Par décision du 14 janvier 2016, le Ministère public a accordé l'assistance judiciaire au recourant et lui a désigné Me B.________ comme défenseur d'office dès le 3 septembre 2015. Cette décision couvre rétroactivement l'ensemble de la procédure pénale et doit par conséquent également valoir pour les deux procédures de recours devant l'autorité cantonale. Dans ces conditions, le recourant n'avait pas à requérir spécifiquement l'assistance judiciaire pour ces procédures; il n'a certes pas rendu l'Autorité de recours attentive à l'existence d'une demande d'assistance judiciaire, mais celle-ci, ainsi que les nombreuses relances adressées au Ministère public, figurait au dossier de la procédure. La situation est en définitive imputable à cette dernière autorité qui, pour des raisons inexpliquées, a mis quatre mois pour statuer sur l'octroi de l'assistance judiciaire. Le recourant n'a pas à pâtir de ce retard.</w:t>
      </w:r>
    </w:p>
    <w:p>
      <w:r>
        <w:rPr>
          <w:b/>
        </w:rPr>
        <w:t>E. 3.3</w:t>
      </w:r>
    </w:p>
    <w:p>
      <w:r>
        <w:t>Le recourant a saisi la cour cantonale de deux recours; l'un contre le maintien et la prolongation de la détention provisoire, qui a été partiellement admis; l'autre contre les investigations secrètes, qui a été déclaré irrecevable car tardif. Il ressort de l'arrêt de la cour de céans du 12 avril 2016 que cette démarche n'était pas non plus dénuée de chances de succès. Les deux arrêts de l'autorité de recours ont été rendus le 8 janvier 2016. Contrairement à ce qu'estime le recourant, le seul président de l'autorité de recours n'était pas habilité à prendre seul une décision complémentaire statuant sur l'indemnisation de son avocat d'office car cela impliquait une modification du dispositif des arrêts, ceux-ci mettant également des frais à la charge du recourant et l'un d'eux lui allouant des dépens réduits. Il appartiendra dès lors à l'autorité de recours de considérer la demande du recourant comme une demande de révision ou de rectification des arrêts, et de fixer dans ceux-ci l'indemnité allouée à l'avocat d'office, en modifiant également les dispositifs en ce qui concerne les frais et dépens.</w:t>
      </w:r>
    </w:p>
    <w:p>
      <w:r>
        <w:rPr>
          <w:b/>
        </w:rPr>
        <w:t>E. 4</w:t>
      </w:r>
    </w:p>
    <w:p>
      <w:r>
        <w:t>Les recours sont par conséquent admis. Les décisions attaquées sont annulées et la cause est renvoyée à l'Autorité de recours en matière pénale pour nouvelles décisions au sens des considérants. Le recourant, qui obtient gain de cause, a droit à l'allocation de dépens, à la charge du canton de Neuchâtel. Cela rend sans objet la demande d'assistance judiciaire formée pour la procédure devant le Tribunal fédéral. Conformément à l' art. 68 al. 3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