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81/2012 vom 5. März 2012</w:t>
      </w:r>
    </w:p>
    <w:p>
      <w:r>
        <w:t>Bundesgericht, 2012-03-05, DE</w:t>
      </w:r>
    </w:p>
    <w:p>
      <w:r>
        <w:rPr>
          <w:b/>
        </w:rPr>
        <w:t xml:space="preserve">Quelle: </w:t>
      </w:r>
      <w:r>
        <w:t>https://mcp.opencaselaw.ch/entscheid/bger_1B_81_2012</w:t>
      </w:r>
    </w:p>
    <w:p>
      <w:r>
        <w:t>FR: TF 1B 81/2012 du 5 mars 2012</w:t>
      </w:r>
    </w:p>
    <w:p>
      <w:r>
        <w:t>IT: TF 1B 81/2012 del 5 marzo 2012</w:t>
      </w:r>
    </w:p>
    <w:p>
      <w:pPr>
        <w:pStyle w:val="Heading2"/>
      </w:pPr>
      <w:r>
        <w:t>Regeste</w:t>
      </w:r>
    </w:p>
    <w:p>
      <w:r>
        <w:t>Haftentlassung aus der Untersuchungshaft (Präventivhaft aufgrund von Wiederholungsgefahr) | Strafprozess</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 Gegenstand dieses Verfahrens ist allerdings einzig die Haftprüfung. Nicht einzutreten ist daher auf die Kritik des Beschwerdeführers an der seiner Auffassung nach verfassungs- und gesetzwidrigen Informationspolitik der Staatsanwaltschaft.</w:t>
      </w:r>
    </w:p>
    <w:p>
      <w:r>
        <w:rPr>
          <w:b/>
        </w:rPr>
        <w:t>E. 2</w:t>
      </w:r>
    </w:p>
    <w:p>
      <w:r>
        <w:t>Der Beschwerdeführer rügt, die Staatsanwaltschaft habe dem Zwangsmassnahmengericht und dem Obergericht den Bericht des psychiatrischen Gutachters vom 10. Dezember 2010 vorenthalten und dadurch sein rechtliches Gehör verletzt. Eine Verletzung des rechtlichen Gehörs durch die Staatsanwaltschaft im Haftprüfungsverfahren, an dem sie als Partei teilnimmt, ist begrifflich nicht möglich. Die Gehörsverweigerungsrüge ist somit von vornherein unbegründet. Im Übrigen handelt es sich bei diesem Bericht um eine vorläufige, summarische Beurteilung des Psychiaters, die durch das in den obergerichtlichen Akten vorhandene ausführliche Gutachten vom 17. August 2011 längst überholt ist.</w:t>
      </w:r>
    </w:p>
    <w:p>
      <w:r>
        <w:rPr>
          <w:b/>
        </w:rPr>
        <w:t>E. 3</w:t>
      </w:r>
    </w:p>
    <w:p>
      <w:r>
        <w:t>Untersuchungshaft kann unter anderem angeordnet werden, wenn ein dringender Tatverdacht in Bezug auf ein Verbrechen oder Vergehen sowie Flucht-, Kollusions- oder Wiederholungsgefahr besteht ( Art. 221 Abs. 1 StPO ).</w:t>
      </w:r>
    </w:p>
    <w:p>
      <w:r>
        <w:rPr>
          <w:b/>
        </w:rPr>
        <w:t>E. 3.1</w:t>
      </w:r>
    </w:p>
    <w:p>
      <w:r>
        <w:t>Kollusion bedeutet, dass sich der Beschuldigte mit Zeugen, Auskunftspersonen,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Sachverhaltes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123 I 31 E. 3c; 117 Ia 257 E. 4b und c).</w:t>
      </w:r>
    </w:p>
    <w:p>
      <w:r>
        <w:rPr>
          <w:b/>
        </w:rPr>
        <w:t>E. 3.2</w:t>
      </w:r>
    </w:p>
    <w:p>
      <w:r>
        <w:t>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EMRK ausdrücklich als Haftgrund. Der Haftgrund der Wiederholungsgefahr ist restriktiv zu handhaben ( BGE 135 I 71 E. 2.3, 2.6 und 2.11 S. 73 ff.). Art. 221 Abs. 1 lit. c StPO setzt die ernsthafte Befürchtung voraus, dass die beschuldigte Person durch schwere Verbrechen oder Vergehen die Sicherheit anderer erheblich gefährdet, nachdem sie bereits früher gleichartige Strafen verübt hat. Entgegen dem missglückten deutschen Wortlaut der Bestimmung genügt für die Annahme von Wiederholungsgefahr die Befürchtung, dass der Beschuldigte bei einer Entlassung (irgendein) Verbrechen oder ein schweres Vergehen begehen würde, wobei eine sehr ungünstige Rückfallprognose erforderlich ist ( BGE 137 IV 84 E. 3.2 mit Hinweisen).</w:t>
      </w:r>
    </w:p>
    <w:p>
      <w:r>
        <w:rPr>
          <w:b/>
        </w:rPr>
        <w:t>E. 4</w:t>
      </w:r>
    </w:p>
    <w:p>
      <w:r>
        <w:t>Der dringende Tatverdacht gegen den Beschwerdeführer ist für das Obergericht insbesondere durch folgende Umstände erstellt: Bei der Tatwaffe handelt es sich um die gleiche Pistole, mit der am 4. Januar 2010 auf V.________ geschossen wurde; diesbezüglich ist eine Strafuntersuchung gegen den Beschwerdeführer wegen vorsätzlicher Tötung, ev. Gefährdung des Lebens hängig. Zudem wurden an der Hülse einer der beim Anschlag vom 11./12. November 2010 abgeschossenen Patronen DNA-Spuren gefunden, die höchstwahrscheinlich dem Beschwerdeführer zuzurechnen sind. Seine Erklärung, wie seine Spuren auf die Patronenhülse gekommen sein könnten, steht nach der Auffassung des Obergerichts mit der Aussage der Zeugin Z.________ nicht in Einklang. Weiter sei die Ehe des Beschwerdeführers von Konflikten geprägt gewesen; er sei gegen das nachmalige Opfer tätlich geworden und habe ihm gedroht, es umzubringen oder umbringen zu lassen. Z.________ habe ausgesagt, der Beschwerdeführer habe U.________ den Auftrag erteilt, seine Ehefrau zu töten. Hinweise darauf, dass der Anschlag durch U.________ im Auftrag des Beschwerdeführers ausgeführt wurde, will auch W.________ aus einem bruchstückhaft mitgehörten Gespräch zwischen U.________ und einer Bardame mitbekommen haben. Der Beschwerdeführer bestreitet zwar nach wie vor jede Beteiligung am Anschlag auf seine Ehefrau, macht aber nicht mehr substanziiert geltend, es bestehe kein dringender Tatverdacht gegen ihn.</w:t>
      </w:r>
    </w:p>
    <w:p>
      <w:r>
        <w:rPr>
          <w:b/>
        </w:rPr>
        <w:t>E. 5.1</w:t>
      </w:r>
    </w:p>
    <w:p>
      <w:r>
        <w:t>Nach dem psychiatrischen Gutachten vom 17. August 2011 von Dr. A. Frei von der Luzerner Psychiatrie verfügt der Beschwerdeführer nur über "insuffiziente Problemlösungsstrategien", weshalb insbesondere wegen seiner nach wie vor bestehenden Verstrickung in seine frühere Geschäftstätigkeit in der "kriminogenen Halbwelt" und seiner schwierigen Lebenssituation die Gefahr erneuter Gewalttaten moderat bis deutlich sei. Der Beschwerdeführer wurde bereits wegen einfacher Körperverletzung sowie einfacher qualifizierter Körperverletzung verurteilt. Zudem läuft ein Verfahren wegen versuchter vorsätzlicher Tötung ev. Gefährdung des Lebens, da er auf oder in Richtung von V.________ geschossen haben soll. In verschiedene Aussagen fand das Obergericht Anhaltspunkte dafür, dass der Beschwerdeführer Personen mittels Drohungen zu einem bestimmten Verhalten veranlasste. Aufgrund dieser Umstände kam es zum Schluss, dass Kollusionsgefahr vorliege, obwohl die Untersuchung abgeschlossen und die Kollusionsmöglichkeiten dementsprechend beschränkt seien. Die Kollusionsgefahr erweise sich insgesamt als wenig ausgeprägt und könne durch Ersatzmassnahmen gebannt werden.</w:t>
      </w:r>
    </w:p>
    <w:p>
      <w:r>
        <w:rPr>
          <w:b/>
        </w:rPr>
        <w:t>E. 5.2</w:t>
      </w:r>
    </w:p>
    <w:p>
      <w:r>
        <w:t>Dieser Einschätzung, die jedenfalls im Ergebnis vom Beschwerdeführer geteilt wird, kann nur teilweise gefolgt werden. Das Strafverfahren gegen ihn ist, jedenfalls zurzeit, ein reiner Indizienprozess. In einem solchen ist nie auszuschliessen, dass sich das Beweisergebnis durch die Manipulation eines oder mehrerer Beweismittel beeinflussen lässt. Der Beschwerdeführer wendet zwar ein, es wäre völlig unglaubhaft, wenn ein Belastungszeuge seine Aussagen vor Gericht plötzlich widerrufen oder relativieren sollte, weshalb ein Versuch, Zeugen zu beeinflussen, von vornherein keinen Erfolg verspräche. Der Einwand trifft indessen in dieser Absolutheit nicht zu. Wenn der Zeuge einen einigermassen plausiblen Grund für die Änderung seiner Aussage vorbringt, kann ein solcher Widerruf durchaus geeignet sein, Zweifel zu erwecken. Zudem besteht auch die Möglichkeit, dass der Beschwerdeführer in Freiheit versuchen könnte, einen (falschen) Entlastungszeugen zu instruieren und zu präsentieren. Mit der Tätigkeit des Beschwerdeführers als Betreiber eines Nachtklubs sind zwangsläufig Kontakte zu kriminellen Milieus verbunden. Es muss daher damit gerechnet werden, dass er in der Lage und angesichts der für den Fall einer Verurteilung drohenden hohen Strafe auch gewillt sein könnte, die gerichtliche Wahrheitsfindung auf diese Weise zu beeinträchtigen. Ein Kontaktverbot müsste zudem ohnehin mit einem Rayonverbot für die Orte verbunden werden, an denen sich das Opfer üblicherweise aufhält, da es sonst in den kleinräumigen Urner Verhältnissen ständig damit rechnen müsste, dem Beschwerdeführer zu begegnen, was ihm nicht zuzumuten ist.</w:t>
      </w:r>
    </w:p>
    <w:p>
      <w:r>
        <w:rPr>
          <w:b/>
        </w:rPr>
        <w:t>E. 5.3</w:t>
      </w:r>
    </w:p>
    <w:p>
      <w:r>
        <w:t>Zusammenfassend ergibt sich somit, dass das Obergericht zu Recht Kollusionsgefahr angenommen hat. Unzutreffend ist indessen seine Einschätzung, diese könnte durch eine mildere Massnahme als die Fortsetzung der Untersuchungshaft gebannt werden. Entgegen der Auffassung des Beschwerdeführers handelt es sich bei der Beurteilung, ob eine die Fortsetzung der Untersuchungshaft rechtfertigende Kollusionsgefahr bestehe und ob sie durch eine mildere Ersatzmassnahme hinreichend gebannt werden könne, um Rechts-, nicht um Tatfragen. Dem Bundesgericht steht es daher frei, sie anders zu beantworten als das Obergericht, auch wenn das von den Parteien nicht verlangt wurde. Das Verschlechterungsverbot hindert das Bundesgericht nicht, die Fortführung der Untersuchungshaft gegen den Beschwerdeführer mit einer von der Beurteilung des Obergerichts abweichenden, substituierten Begründung zu schützen.</w:t>
      </w:r>
    </w:p>
    <w:p>
      <w:r>
        <w:rPr>
          <w:b/>
        </w:rPr>
        <w:t>E. 6</w:t>
      </w:r>
    </w:p>
    <w:p>
      <w:r>
        <w:t>Das Obergericht hat somit im Ergebnis zu Recht die Fortsetzung der Untersuchungshaft angeordnet. Damit kann offen bleiben, ob auch Wiederholungsgefahr nach Art. 221 Abs. 1 lit. c StPO gegeben ist. Das steht jedenfalls nicht von vornherein sicher fest, da einerseits die nur teilweise rechtskräftigen Vorstrafen nicht besonders schwer wiegen und anderseits fraglich ist, ob die Rückfallprognose für Verbrechen oder schwere Vergehen sehr ungünstig ist. Nach dem psychiatrischen Gutachten trachtet der Beschwerdeführer seiner Frau nicht (bzw., sollte sich der Tatverdacht gegen ihn bewahrheiten, nicht mehr) nach dem Leben, sodass Ausführungsgefahr nach Art. 221 Abs. 2 StPO als Haftgrund entfällt. Der Beschwerdeführer, der sich seit gut 15 Monaten in Haft befindet, hat für den Fall einer Verurteilung mit einer langjährigen, im für ihn schlimmsten Fall lebenslänglichen Freiheitsstrafe zu rechnen (Art. 24 Abs. 1 i.V.m. Art. 112 StGB ). Unter dem Gesichtspunkt der Verhältnismässigkeit erweckt die Fortführung der Haft noch keine Bedenken, zumal die Untersuchung offensichtlich abgeschlossen und daher in Kürze mit der Anklageerhebung zu rechnen ist, sodass die erstinstanzliche Hauptverhandlung zügig angesetzt werden kann.</w:t>
      </w:r>
    </w:p>
    <w:p>
      <w:r>
        <w:rPr>
          <w:b/>
        </w:rPr>
        <w:t>E. 7</w:t>
      </w:r>
    </w:p>
    <w:p>
      <w:r>
        <w:t>Die Beschwerde ist somit abzuweisen. Bei diesem Ausgang des Verfahrens würde der Beschwerdeführer an sich kostenpflichtig ( Art. 66 Abs. 1 BGG ). Er hat jedoch ein Gesuch um unentgeltliche Rechtspflege und Verbeiständung gestellt, welches gutzuheissen ist, da seine Prozessarmut ausgewiesen scheint und die Beschwerde nicht von vornherein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