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78/2023 vom 20. Februar 2023</w:t>
      </w:r>
    </w:p>
    <w:p>
      <w:r>
        <w:t>Bundesgericht, 2023-02-20, FR</w:t>
      </w:r>
    </w:p>
    <w:p>
      <w:r>
        <w:rPr>
          <w:b/>
        </w:rPr>
        <w:t xml:space="preserve">Quelle: </w:t>
      </w:r>
      <w:r>
        <w:t>https://mcp.opencaselaw.ch/entscheid/bger_1B_78_2023</w:t>
      </w:r>
    </w:p>
    <w:p>
      <w:r>
        <w:t>FR: TF 1B 78/2023 du 20 février 2023</w:t>
      </w:r>
    </w:p>
    <w:p>
      <w:r>
        <w:t>IT: TF 1B 78/2023 del 20 febbraio 2023</w:t>
      </w:r>
    </w:p>
    <w:p>
      <w:pPr>
        <w:pStyle w:val="Heading2"/>
      </w:pPr>
      <w:r>
        <w:t>Regeste</w:t>
      </w:r>
    </w:p>
    <w:p>
      <w:r>
        <w:t>Procédure pénale; 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 Préalablement à ces conditions, il doit exister des charges suffisantes, soit de sérieux soupçons de culpabilité, à l'égard de l'intéressé ( art. 221 al. 1 CPP ; art. 5 par. 1 let . c CEDH).</w:t>
      </w:r>
    </w:p>
    <w:p>
      <w:r>
        <w:rPr>
          <w:b/>
        </w:rPr>
        <w:t>E. 3</w:t>
      </w:r>
    </w:p>
    <w:p>
      <w:r>
        <w:t>Le recourant ne conteste pas l'existence de charges suffisantes propres à justifier son placement en détention provisoire. Il conteste en revanche le risque de collusion retenu par l'instance précédente ( art. 221 al. 1 let. b CPP ). Il estime que parmi les cinq mesures d'instruction mentionnées par celle-ci, les quatre premières (recherches à propos de photos de pains de haschich retrouvées sur le téléphone du recourant; connexion entre les traces de ses semelles et d'éventuels autres délits; recherches d'autres délits commis à la même époque; tentative de craquer le code de photo sur l'application Snapchat de son téléphone) portent sur des éléments sur lesquels il n'aurait aucune influence possible. Quant à la cinquième (recherche de ses comparses), elle ne pourrait être compromise en cas de libération puisque son téléphone où figurent ses contacts a été saisi et que le recourant a déjà donné les surnoms de ces personnes. Le recourant relève par ailleurs qu'il a déjà reconnu la majorité des faits et a collaboré à l'enquête.</w:t>
      </w:r>
    </w:p>
    <w:p>
      <w:r>
        <w:rPr>
          <w:b/>
        </w:rPr>
        <w:t>E. 3.1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Selon la jurisprudence, il peut notamment y avoir collusion lorsque le prévenu tente d'influencer les déclarations que pourraient faire des témoins, des personnes appelées à donner des renseignements 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 ATF 137 IV 122 consid. 4.2; 132 I 21 consid. 3.2). Dans cet examen, entrent en ligne de compte les caractéristiques personnelles du détenu, son rôle dans l'infraction ainsi que ses relations avec les personnes qui l'accusent et/ou ses liens avec les autres prévenus;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 ATF 137 IV 122 consid. 4.2; 132 I 21 consid. 3.2.1).</w:t>
      </w:r>
    </w:p>
    <w:p>
      <w:r>
        <w:rPr>
          <w:b/>
        </w:rPr>
        <w:t>E. 3.2</w:t>
      </w:r>
    </w:p>
    <w:p>
      <w:r>
        <w:t>Parmi les mesures d'instruction citées par la cour cantonale (et dont le recourant ne conteste pas la pertinence), certaines d'entre elles ne sont pas susceptibles d'être compromises par une remise en liberté du recourant. Tel est le cas de l'examen en tant que tel des données contenues dans le téléphone déjà saisi, en particulier la tentative d'accès aux photos. En revanche, les autres investigations (prospection à propos de pains de haschich, recherches de traces de chaussures, autres délits non identifiés) pourraient être perturbées en cas de libération du prévenu: celui-ci pourrait effacer des traces se trouvant encore sur les lieux de certains délits, déjà ou non encore répertoriés. Les photos de pains de haschich retrouvée dans son téléphone peuvent suggérer une implication dans un trafic de stupéfiants et le recourant pourrait aussi faire disparaître les preuves à ce sujet. Quant à ses comparses, qui n'ont pas encore été retrouvés et dont le recourant dit ne connaître que les surnoms, rien n'indique qu'il ne pourrait se mettre en contact avec eux en cas de mise en liberté, les avertir sur l'enquête en cours et tenter d'influencer ou d'accorder leurs déclarations, par exemple sur leurs rôles respectifs et d'éventuels délits qui n'auraient pas encore été découverts. A ce stade précoce de l'enquête, le risque de collusion est indéniable. Dans ces conditions, il n'y a pas lieu d'examiner le risque de réitération également retenu par l'autorité inférieure.</w:t>
      </w:r>
    </w:p>
    <w:p>
      <w:r>
        <w:rPr>
          <w:b/>
        </w:rPr>
        <w:t>E. 4</w:t>
      </w:r>
    </w:p>
    <w:p>
      <w:r>
        <w:t>Invoquant l' art. 237 CPP , le recourant estime que des mesures de substitution seraient propres à pallier les risques de collusion et de réitération. S'agissant du premier, une interdiction d'entrer en contact avec ses éventuels comparses serait suffisante, le recourant n'ayant plus de possibilité de les contacter puisque son téléphone portable a été saisi.</w:t>
      </w:r>
    </w:p>
    <w:p>
      <w:r>
        <w:rPr>
          <w:b/>
        </w:rPr>
        <w:t>E. 4.1</w:t>
      </w:r>
    </w:p>
    <w:p>
      <w:r>
        <w:t>Le principe de proportionnalité ( art. 36 al. 3 Cst. et 212 al. 2 let. c CPP) impose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et/ou l'interdiction d'entretenir des relations avec certaines personnes (let. g). Cette liste est exemplative et le juge de la détention peut également, le cas échéant, assortir les mesures de substitution de toute condition propre à en garantir l'efficacité ( ATF 142 IV 367 consid. 2.1).</w:t>
      </w:r>
    </w:p>
    <w:p>
      <w:r>
        <w:rPr>
          <w:b/>
        </w:rPr>
        <w:t>E. 4.2</w:t>
      </w:r>
    </w:p>
    <w:p>
      <w:r>
        <w:t>Force est de constater que les mesures proposées par le recourant ne sont pas propres à atténuer dans une mesure suffisante le risque de collusion défini ci-dessus. Une simple interdiction faite au recourant d'entrer en contact avec ses complices serait impossible à contrôler, dès lors notamment que l'on ignore l'identité de ceux-ci. Le fait que le téléphone du recourant a été saisi ne l'empêche évidemment nullement de s'en procurer un nouveau ou d'entrer en contact, de toute autre manière, avec ses complices. Dès lors que le risque de collusion concerne également la suppression de traces et de preuves, le cas échéant dans des endroits que l'autorité d'instruction ne connaît pas encore, la mesure de substitution proposée ne présente aucune efficacité sur ce point, et aucune autre mesure n'apparaît sérieusement envisageable. L'arrêt attaqué doit être confirmé à ce sujet également et la question des mesures de substitution en rapport avec le risque de réitération peut, cela étant, demeurer indécise.</w:t>
      </w:r>
    </w:p>
    <w:p>
      <w:r>
        <w:rPr>
          <w:b/>
        </w:rPr>
        <w:t>E. 5</w:t>
      </w:r>
    </w:p>
    <w:p>
      <w:r>
        <w:t>Sur le vu de ce qui précède, le recours est rejeté. Le recourant a demandé l'octroi de l'assistance judiciaire et les conditions en sont réunies ( art. 64 al. 1 LTF ). Il y a lieu de désigner Me Quentin Racine en tant qu'avocat d'office du recourant pour la procédure fédérale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