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1B_78/2016 vom 16. März 2016</w:t>
      </w:r>
    </w:p>
    <w:p>
      <w:r>
        <w:t>Bundesgericht, 2016-03-16, FR</w:t>
      </w:r>
    </w:p>
    <w:p>
      <w:r>
        <w:rPr>
          <w:b/>
        </w:rPr>
        <w:t xml:space="preserve">Quelle: </w:t>
      </w:r>
      <w:r>
        <w:t>https://mcp.opencaselaw.ch/entscheid/bger_1B_78_2016</w:t>
      </w:r>
    </w:p>
    <w:p>
      <w:r>
        <w:t>FR: TF 1B_78/2016 du 16 mars 2016</w:t>
      </w:r>
    </w:p>
    <w:p>
      <w:r>
        <w:t>IT: TF 1B_78/2016 del 16 marzo 2016</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80 LTF ). Le recourant, dont le maintien en détention a été confirmé, a qualité pour recourir (art. 81 al. 1 let. a et b ch. 1 LTF) et les conclusions présentées sont recevables au regard de l' art. 107 al. 2 LTF . Il y a donc lieu d'entrer en matière.</w:t>
      </w:r>
    </w:p>
    <w:p>
      <w:r>
        <w:rPr>
          <w:b/>
        </w:rPr>
        <w:t>E. 2</w:t>
      </w:r>
    </w:p>
    <w:p>
      <w:r>
        <w:t>Dans le cadre de la détention, le recourant ne conteste pas les charges pesant à son encontre ou l'existence d'un risque de fuite ( art. 231 al. 1 let. a CPP ).</w:t>
      </w:r>
    </w:p>
    <w:p>
      <w:r>
        <w:t>Invoquant les art. 197 et 212 CPP , il soutient en revanche que la durée de la détention provisoire, respectivement pour motifs de sûreté, violerait le principe de proportionnalité; une telle constatation résulterait de la sanction prononcée par le Tribunal correctionnel, ainsi que de l'absence d'annonce formelle de la part du Ministère public quant au dépôt d'un appel joint.</w:t>
      </w:r>
    </w:p>
    <w:p>
      <w:r>
        <w:rPr>
          <w:b/>
        </w:rPr>
        <w:t>E. 2.1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Une mesure de détention doit en outre correspondre à un intérêt public et respecter le principe de la proportionnalité ( art. 36 al. 2 et 3 Cst. , 197 al. 1 let. c CPP).</w:t>
      </w:r>
    </w:p>
    <w:p>
      <w:r>
        <w:rPr>
          <w:b/>
        </w:rPr>
        <w:t>E. 2.2</w:t>
      </w:r>
    </w:p>
    <w:p>
      <w:r>
        <w:t>En vertu des art. 31 al. 3 Cst. et 5 § 3 CEDH , toute personne qui est mise en détention préventive a le droit d'être jugée dans un délai raisonnable ou d'être libérée pendant la procédure pénale.</w:t>
      </w:r>
    </w:p>
    <w:p>
      <w:r>
        <w:t>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w:t>
      </w:r>
    </w:p>
    <w:p>
      <w:r>
        <w:t>Lorsqu'un appel est formé contre le jugement de première instance, ce prononcé, non définitif et exécutoire, constitue cependant un indice important quant à la peine susceptible de devoir être finalement exécutée. Le juge de la détention ne peut pas non plus faire abstraction de l'existence d'un appel du Ministère public tendant à l'aggravation de la peine, devant alors examiner prima facie les chances de succès d'une telle démarche. Le maintien en détention ne saurait être limité aux seuls cas où il existerait sur ce point une vraisemblance confinant à la certitude ( ATF 139 IV 270 consid. 3.1 p. 275 s. et les arrêts cités).</w:t>
      </w:r>
    </w:p>
    <w:p>
      <w:r>
        <w:t>Le juge de la détention - afin d'éviter qu'il n'empiète sur les compétences du juge du fond - ne tient pas compte de la possibilité éventuelle de l'octroi,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 sur l'éventuelle application de l' art. 86 CP dans des cas de détention provisoire ou pour motifs de sûreté, cf. arrêt 1B_363/2015 du 30 octobre 2015).</w:t>
      </w:r>
    </w:p>
    <w:p>
      <w:r>
        <w:rPr>
          <w:b/>
        </w:rPr>
        <w:t>E. 2.3</w:t>
      </w:r>
    </w:p>
    <w:p>
      <w:r>
        <w:t>En l'espèce, le recourant a été placé en détention le 5 avril 2015. Le 11 février 2016, il a été condamné en première instance à une peine privative de liberté ferme d'un an, sous déduction des 313 jours de détention provisoire alors subis (326 jours au moment de l'arrêt attaqué).</w:t>
      </w:r>
    </w:p>
    <w:p>
      <w:r>
        <w:t>Le recourant a annoncé un appel contre l'arrêt du Tribunal correctionnel. Tel n'est pas le cas du Ministère public (cf. a contrario notamment arrêts 1B_8/2016 du 25 janvier 2016 consid. 4.3, 1B_68/2014 du 5 mars 2014 consid. 2.3.3). Ce magistrat s'est limité en substance à indiquer qu'il formerait "vraisemblablement" un appel joint dès qu'il aurait connaissance de la motivation du jugement susmentionné; le cas échéant, il envisagerait alors de requérir une peine privative de liberté de dix-huit mois pour deux chefs supplémentaires de culpabilité concernant deux autres cambriolages. Certes, cette manière de procéder paraît conforme à la loi (cf. art. 401 CPP ). Toutefois, dans le cadre de la détention, la seule intention affichée par le Procureur ne suffit pas pour pouvoir examiner si les démarches qu'il pourrait envisager d'entreprendre déboucheraient sur une possible aggravation de la peine; la jurisprudence exige au contraire que le Ministère public expose avec une vraisemblance suffisante les motifs conduisant à une possible "reformatio in pejus", susceptible de justifier un maintien en détention. En l'espèce, l'incertitude réside déjà quant au dépôt même d'un moyen de droit de la part du Ministère public (cf. les déterminations de celui-ci devant le Tribunal fédéral, p. 2). Il en résulte que la sanction prononcée en première instance constitue en l'état une indication importante quant à la peine maximale susceptible d'être finalement retenue à l'encontre du recourant.</w:t>
      </w:r>
    </w:p>
    <w:p>
      <w:r>
        <w:t>Vu les considérations précédentes, il y a lieu de constater que la détention subie par le recourant est à ce jour très proche de la peine privative de liberté à laquelle il peut s'attendre, en particulier si l'autorité d'appel confirme le jugement de première instance. La durée de la détention provisoire, respectivement pour motifs de sûreté est dès lors excessive. Partant, le maintien en détention viole le principe de proportionnalité et ce grief doit être admis.</w:t>
      </w:r>
    </w:p>
    <w:p>
      <w:r>
        <w:rPr>
          <w:b/>
        </w:rPr>
        <w:t>E. 3</w:t>
      </w:r>
    </w:p>
    <w:p>
      <w:r>
        <w:t>Il s'ensuit que le recours est admis. L'arrêt de la Chambre pénale de recours du 24 février 2016 est annulé. La libération immédiate du recourant est ordonnée, à charge pour le Ministère public d'organiser sans délai les modalités de celle-ci.</w:t>
      </w:r>
    </w:p>
    <w:p>
      <w:r>
        <w:t>Le recourant, assisté par un avocat, obtient gain de cause et a droit à des dépens à la charge de la République et canton de Genève ( art. 68 al. 1 LTF ); sa demande d'assistance judiciaire est dès lors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