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781/2012 vom 6. Mai 2013</w:t>
      </w:r>
    </w:p>
    <w:p>
      <w:r>
        <w:t>Bundesgericht, 2013-05-06, DE</w:t>
      </w:r>
    </w:p>
    <w:p>
      <w:r>
        <w:rPr>
          <w:b/>
        </w:rPr>
        <w:t xml:space="preserve">Quelle: </w:t>
      </w:r>
      <w:r>
        <w:t>https://mcp.opencaselaw.ch/entscheid/bger_1B_781_2012</w:t>
      </w:r>
    </w:p>
    <w:p>
      <w:r>
        <w:t>FR: TF 1B 781/2012 du 6 mai 2013</w:t>
      </w:r>
    </w:p>
    <w:p>
      <w:r>
        <w:t>IT: TF 1B 781/2012 del 6 maggio 2013</w:t>
      </w:r>
    </w:p>
    <w:p>
      <w:pPr>
        <w:pStyle w:val="Heading2"/>
      </w:pPr>
      <w:r>
        <w:t>Regeste</w:t>
      </w:r>
    </w:p>
    <w:p>
      <w:r>
        <w:t>Beschlagnahme | Strafprozess</w:t>
      </w:r>
    </w:p>
    <w:p>
      <w:pPr>
        <w:pStyle w:val="Heading2"/>
      </w:pPr>
      <w:r>
        <w:t>Erwägungen</w:t>
      </w:r>
    </w:p>
    <w:p>
      <w:r>
        <w:rPr>
          <w:b/>
        </w:rPr>
        <w:t>E. 1</w:t>
      </w:r>
    </w:p>
    <w:p>
      <w:r>
        <w:t>In ihrem Beschluss vom 30. April 2013 erwägt die Strafkammer des Bundesstrafgerichts, dass es Sache der Strafrechtlichen Abteilung des Bundesgerichts sein werde, in den hängigen Beschwerdeverfahren 6B_238/2013 und 6B_247/2013 (materiell bzw. im Rahmen eines prozessleitenden Entscheides betreffende aufschiebende Wirkung) über die hier streitige Beschlagnahmung zu entscheiden. Damit ist das am 16. April 2013 sistierte Beschwerdeverfahren 1B_781/2012 wieder aufzunehmen und es ist zu prüfen, ob die Beschwerde in der vorliegenden prozessualen Konstellation zulässig erscheint.</w:t>
      </w:r>
    </w:p>
    <w:p>
      <w:r>
        <w:rPr>
          <w:b/>
        </w:rPr>
        <w:t>E. 2</w:t>
      </w:r>
    </w:p>
    <w:p>
      <w:r>
        <w:t>Als oberste rechtsprechende Behörde des Bundes soll sich das Bundesgericht in der Regel nur einmal mit der gleichen Streitsache befassen müssen. Nach ständiger Praxis zu Art. 93 Abs. 1 lit. a BGG ist ein Vor- oder Zwischenentscheid daher nur ausnahmsweise anfechtbar, sofern ein konkreter rechtlicher Nachteil droht, der auch durch einen (für die rechtsuchende Partei günstigen) Endentscheid nachträglich nicht mehr behoben werden könnte ( BGE 136 IV 92 E. 4 S. 95 ; 135 I 261 E. 1.2 S. 263; je mit Hinweisen). Zwischenentscheide sind grundsätzlich mit Beschwerde gegen den Endentscheid anzufechten, soweit sie sich auf dessen Inhalt auswirken ( Art. 93 Abs. 3 BGG ). Der angefochtene Entscheid schliesst das Strafverfahren nicht ab. Es handelt sich um einen strafprozessualen Zwischenentscheid. Die Bestimmung von Art. 93 Abs. 1 lit. a BGG soll vermeiden, dass sich das Bundesgericht mehrmals hintereinander, zumal innert kurzer Frist, mit der gleichen Sache befassen muss. Beschwerden gegen Zwischenentscheide sind nur zulässig, wenn ein Rechtsnachteil droht, der im Rahmen einer Anfechtung des Endentscheides nicht mehr wirksam behoben werden könnte. Zwar wird bei strafprozessualen Vermögensbeschlagnahmen während hängigen Untersuchungsverfahren ein solcher Nachteil in der Regel bejaht. Bei solchen Zwangsmassnahmen im Vorverfahren ist jedoch zu berücksichtigen, dass dort eine Anklageerhebung und baldige gerichtliche Beurteilung regelmässig noch nicht unmittelbar in Aussicht steht und deshalb (ohne Anfechtung des Zwischenentscheides) eine jahrelange wirtschaftliche Beeinträchtigung droht. Im vorliegenden Fall ist die prozessuale Konstellation deutlich anders: Bereits am 21. März 2012 ist die gerichtliche Beurteilung durch die Strafkammer des Bundesstrafgerichts erfolgt. Seit dem 4. März 2013 sind Beschwerden der Bundesanwaltschaft und des Beschwerdeführers gegen das erstinstanzliche Urteil bei der Strafrechtlichen Abteilung des Bundesgerichts hängig. Am 18. April 2013 verfügte die Strafrechtliche Abteilung des Bundesgerichts (im Verfahren 6B_238/2013) superprovisorisch, dass (bis zum Entscheid über das Gesuch vom 15. April 2013 der Bundesanwaltschaft betreffend aufschiebende Wirkung der Beschwerde) jegliche Vollziehungsvorkehren zu unterbleiben haben. Mit dem ausstehenden Entscheid in der Sache (oder noch früher im Rahmen einer allfälligen separaten Verfügung über das Gesuch vom 15. April 2013 um aufschiebende Wirkung) wird die Strafrechtliche Abteilung in absehbarer Zeit auch über das Schicksal der hier streitigen Beschlagnahmung zu entscheiden haben. Mit dem ausstehenden baldigen Endentscheid in der Sache ist ein ausreichender Rechtsschutz durch das Bundesgericht gewährleistet. Daher droht hier kein Rechtsnachteil, der im Rahmen des Endentscheides der Strafrechtlichen Abteilung nicht mehr rechtzeitig behoben werden könnte. Dass verschiedene Abteilungen des Bundesgerichts innert kurzer Zeit zwei Mal über dieselbe Streitsache zu befinden hätten, käme vielmehr einem Prozessleerlauf nahe.</w:t>
      </w:r>
    </w:p>
    <w:p>
      <w:r>
        <w:rPr>
          <w:b/>
        </w:rPr>
        <w:t>E. 3</w:t>
      </w:r>
    </w:p>
    <w:p>
      <w:r>
        <w:t>Auf die Beschwerde ist nicht einzutreten. 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