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77/2017 vom 9. Mai 2017</w:t>
      </w:r>
    </w:p>
    <w:p>
      <w:r>
        <w:t>Bundesgericht, 2017-05-09, DE</w:t>
      </w:r>
    </w:p>
    <w:p>
      <w:r>
        <w:rPr>
          <w:b/>
        </w:rPr>
        <w:t xml:space="preserve">Quelle: </w:t>
      </w:r>
      <w:r>
        <w:t>https://mcp.opencaselaw.ch/entscheid/bger_1B_77_2017</w:t>
      </w:r>
    </w:p>
    <w:p>
      <w:r>
        <w:t>FR: TF 1B 77/2017 du 9 mai 2017</w:t>
      </w:r>
    </w:p>
    <w:p>
      <w:r>
        <w:t>IT: TF 1B 77/2017 del 9 maggio 2017</w:t>
      </w:r>
    </w:p>
    <w:p>
      <w:pPr>
        <w:pStyle w:val="Heading2"/>
      </w:pPr>
      <w:r>
        <w:t>Regeste</w:t>
      </w:r>
    </w:p>
    <w:p>
      <w:r>
        <w:t>Strafverfahren; Ausstand | Zuständigkeitsfragen, Garantie des Wohnsitzrichters und des v...</w:t>
      </w:r>
    </w:p>
    <w:p>
      <w:pPr>
        <w:pStyle w:val="Heading2"/>
      </w:pPr>
      <w:r>
        <w:t>Erwägungen</w:t>
      </w:r>
    </w:p>
    <w:p>
      <w:r>
        <w:rPr>
          <w:b/>
        </w:rPr>
        <w:t>E. 1.1</w:t>
      </w:r>
    </w:p>
    <w:p>
      <w:r>
        <w:t>Das bundesgerichtliche Verfahren 1B_78/2017 betrifft einen Beschluss des Obergerichts zu einem gegen andere Personen gerichteten Ausstandsgesuch des Beschwerdeführers. Eine Vereinigung mit dem vorliegenden Verfahren ist aufgrund des unterschiedlichen Prozessgegenstands nicht angezeigt.</w:t>
      </w:r>
    </w:p>
    <w:p>
      <w:r>
        <w:rPr>
          <w:b/>
        </w:rPr>
        <w:t>E. 1.2</w:t>
      </w:r>
    </w:p>
    <w:p>
      <w:r>
        <w:t>Der angefochtene Entscheid schliesst das Strafverfahren nicht ab. Er stellt einen Zwischenentscheid dar. Gemäss Art. 92 BGG ist die Beschwerde gegen selbständig eröffnete Zwischenentscheide über die Zuständigkeit und über Ausstandsbegehren zulässig (Abs. 1). Diese Entscheide können später nicht mehr angefochten werden (Abs. 2). Gegen andere selbständig eröffnete Zwischenentscheide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1.3</w:t>
      </w:r>
    </w:p>
    <w:p>
      <w:r>
        <w:t>Das Obergericht fällte seinen Beschluss zwar in einem Ausstandsverfahren. Inhaltlich entschied es jedoch nicht über die Begründetheit des Ausstandsbegehrens, weshalb Art. 92 BGG nicht zur Anwendung kommt (Urteil 4A_485/2010 vom 3. Februar 2011 E. 1.2 mit Hinweisen; vgl. auch BGE 133 IV 288 E. 2.2 S. 291, wonach ein Zwischenentscheid, der die Frage der Zuständigkeit oder des Ausstands nicht definitiv beantwortet, nicht unter Art. 92 BGG fällt). Dem Beschwerdeführer geht es denn offenbar auch ausschliesslich darum zu klären, ob die von Staatsanwalt Dr. Giger erhobenen Beweise nach Art. 60 StPO verwertbar sind (vgl. dazu Urteile 1B_5/2016 vom 23. Mai 2016 E. 2.2.2; 4A_255/2011 vom 4. Juli 2011 E. 1.2; je mit Hinweisen).</w:t>
      </w:r>
    </w:p>
    <w:p>
      <w:r>
        <w:rPr>
          <w:b/>
        </w:rPr>
        <w:t>E. 1.4</w:t>
      </w:r>
    </w:p>
    <w:p>
      <w:r>
        <w:t>Der Beschwerdeführer macht nicht geltend, dass der angefochtene Entscheid einen nicht wieder gutzumachenden Nachteil bewirken könne ( Art. 93 Abs. 1 lit. a BGG ). Dies liegt auch nicht auf der Hand. Zudem würde die Gutheissung der Beschwerde auch nicht sofort einen Endentscheid herbeiführen ( Art. 93 Abs. 1 lit. b BGG ).</w:t>
      </w:r>
    </w:p>
    <w:p>
      <w:r>
        <w:rPr>
          <w:b/>
        </w:rPr>
        <w:t>E. 2</w:t>
      </w:r>
    </w:p>
    <w:p>
      <w:r>
        <w:t>Auf die Beschwerde ist aus diesen Gründen nicht einzutreten. Bei diesem Ausgang des Verfahrens trägt der Beschwerdeführer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