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1B_75/2016 vom 4. Februar 2016</w:t>
      </w:r>
    </w:p>
    <w:p>
      <w:r>
        <w:t>Bundesgericht, 2016-02-04, DE</w:t>
      </w:r>
    </w:p>
    <w:p>
      <w:r>
        <w:rPr>
          <w:b/>
        </w:rPr>
        <w:t xml:space="preserve">Quelle: </w:t>
      </w:r>
      <w:r>
        <w:t>https://mcp.opencaselaw.ch/entscheid/bger_1B_75_2016</w:t>
      </w:r>
    </w:p>
    <w:p>
      <w:r>
        <w:t>FR: TF 1B_75/2016 du 4 février 2016</w:t>
      </w:r>
    </w:p>
    <w:p>
      <w:r>
        <w:t>IT: TF 1B_75/2016 del 4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1B_75/2016</w:t>
      </w:r>
    </w:p>
    <w:p>
      <w:r>
        <w:t>Urteil von 1. März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Staatsanwaltschaft des Kantons Zug, I. Abteilung, An der Aa 4, Postfach 1356, 6301 Zug.</w:t>
      </w:r>
    </w:p>
    <w:p>
      <w:r>
        <w:t>Gegenstand</w:t>
      </w:r>
    </w:p>
    <w:p>
      <w:r>
        <w:t>Strafverfahren; unentgeltliche Rechtspflege,</w:t>
      </w:r>
    </w:p>
    <w:p>
      <w:r>
        <w:t>Beschwerde gegen die Verfügung vom 4. Februar 2016 der Staatsanwaltschaft des Kantons Zug, I. Abteilung.</w:t>
      </w:r>
    </w:p>
    <w:p>
      <w:r>
        <w:t>In Erwägung,</w:t>
      </w:r>
    </w:p>
    <w:p>
      <w:r>
        <w:t>dass die Staatsanwaltschaft des Kantons Zug in einem Strafverfahren betreffend ordnungswidrige Führung der Geschäftsbücher mit Verfügung vom 4. Februar 2016 das Gesuch von A.________ um amtliche Verteidigung abgewiesen hat;</w:t>
      </w:r>
    </w:p>
    <w:p>
      <w:r>
        <w:t>dass A.________ mit Eingabe vom 25. Februar 2016 Beschwerde in Strafsachen gegen die Verfügung der Staatsanwaltschaft des Kantons Zug erhoben hat;</w:t>
      </w:r>
    </w:p>
    <w:p>
      <w:r>
        <w:t>dass die Beschwerde in Strafsachen gegen Entscheide letzter kantonaler Instanzen zulässig ist ( Art. 80 Abs. 1 BGG );</w:t>
      </w:r>
    </w:p>
    <w:p>
      <w:r>
        <w:t>dass die angefochtene Verfügung der Staatsanwaltschaft der Beschwerde an die Beschwerdeabteilung des Obergerichts des Kantons Zug unterliegt (vgl. Art. 393 Abs. 1 lit. a StPO ), weshalb die Rechtsmittelbelehrung der Staatsanwaltschaft denn auch auf dieses Rechtsmittel hingewiesen hat;</w:t>
      </w:r>
    </w:p>
    <w:p>
      <w:r>
        <w:t>dass daher auf die vorliegende Beschwerde im vereinfachten Verfahren nach Art. 108 Abs. 1 BGG nicht einzutreten ist, wobei die Beschwerde zuständigkeitshalber an die Beschwerdeabteilung des Obergerichts des Kantons Zug zu überweisen ist;</w:t>
      </w:r>
    </w:p>
    <w:p>
      <w:r>
        <w:t>dass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Die Beschwerde wird zuständigkeitshalber an die Beschwerdeabteilung des Obergerichts des Kantons Zug zur weiteren Behandlung überwiesen.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Staatsanwaltschaft des Kantons Zug, I. Abteilung, und der Beschwerdeabteilung des Obergerichts des Kantons Zug schriftlich mitgeteilt.</w:t>
      </w:r>
    </w:p>
    <w:p>
      <w:r>
        <w:t>Lausanne, 1. März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