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1B_759/2012 vom 20. Februar 2013</w:t>
      </w:r>
    </w:p>
    <w:p>
      <w:r>
        <w:t>Bundesgericht, 2013-02-20, DE</w:t>
      </w:r>
    </w:p>
    <w:p>
      <w:r>
        <w:rPr>
          <w:b/>
        </w:rPr>
        <w:t xml:space="preserve">Quelle: </w:t>
      </w:r>
      <w:r>
        <w:t>https://mcp.opencaselaw.ch/entscheid/bger_1B_759_2012</w:t>
      </w:r>
    </w:p>
    <w:p>
      <w:r>
        <w:t>FR: TF 1B_759/2012 du 20 février 2013</w:t>
      </w:r>
    </w:p>
    <w:p>
      <w:r>
        <w:t>IT: TF 1B_759/2012 del 20 febbraio 2013</w:t>
      </w:r>
    </w:p>
    <w:p>
      <w:pPr>
        <w:pStyle w:val="Heading2"/>
      </w:pPr>
      <w:r>
        <w:t>Erwägungen</w:t>
      </w:r>
    </w:p>
    <w:p>
      <w:r>
        <w:rPr>
          <w:b/>
        </w:rPr>
        <w:t>E. 1.1</w:t>
      </w:r>
    </w:p>
    <w:p>
      <w:r>
        <w:t>Der angefochtene Entscheid betrifft eine Strafsache ( Art. 78 Abs. 1 BGG ). Er schliesst das Verfahren nicht ab. Es handelt sich um einen Zwischenentscheid, gegen welchen die Beschwerde gemäss Art. 93 Abs. 1 BGG nur zulässig ist, wenn er einen nicht wieder gutzumachenden Nachteil bewirken kann (lit. a), oder wenn die Gutheissung der Beschwerde sofort einen Endentscheid herbeiführen und damit einen bedeutenden Aufwand an Zeit oder Kosten für ein weitläufiges Beweisverfahren ersparen würde (lit. b).</w:t>
      </w:r>
    </w:p>
    <w:p>
      <w:r>
        <w:rPr>
          <w:b/>
        </w:rPr>
        <w:t>E. 1.2</w:t>
      </w:r>
    </w:p>
    <w:p>
      <w:r>
        <w:t>Die Beschwerdeführerin argumentiert, die Anklagekammer habe ein Grundsatzurteil mit präjudizieller Wirkung für künftige Verfahren gefällt. Sie habe nicht nur gegen Art. 94 StPO , sondern auch gegen das Beschleunigungsgebot, das Interesse an einem geordneten Verfahrensgang, die Verfahrensdisziplin und die Rechtssicherheit verstossen. Dies bedeute einen nicht wieder gutzumachenden Nachteil. Zudem würde die Gutheissung der Beschwerde sofort einen Endentscheid herbeiführen und damit einen bedeutenden Aufwand an Zeit oder Kosten für ein weitläufiges Beweisverfahren ersparen. Denn sofern sich bei der Einvernahme nicht etwas anderes ergeben sollte, würde ein Gutachten beim Bundesamt für Metrologie in Auftrag gegeben, um die Zuverlässigkeit der Geschwindigkeitsmessung zu prüfen. Dies würde erfahrungsgemäss etwa drei Monate dauern und Fr. 2'500.-- kosten. Hinzu kämen allfällige weitere Untersuchungskosten.</w:t>
      </w:r>
    </w:p>
    <w:p>
      <w:r>
        <w:rPr>
          <w:b/>
        </w:rPr>
        <w:t>E. 1.3</w:t>
      </w:r>
    </w:p>
    <w:p>
      <w:r>
        <w:t>Ein Rückweisungsentscheid bewirkt für die Staatsanwaltschaft in der Regel keinen irreversiblen rechtlichen Nachteil im Sinne von Art. 93 Abs. 1 lit. a BGG . Eine Ausnahme von dieser Regel ist gemäss der Rechtsprechung etwa bei Haftentlassungsentscheiden zu machen ( BGE 137 IV 237 E. 1.1 S. 239 f. mit Hinweisen). Auch wenn das Zwangsmassnahmengericht die Genehmigung einer Überwachungsmassnahme verweigert, kann - insbesondere wenn bei schweren Delikten ein Beweisverlust droht - ein nicht wieder gutzumachender Nachteil vorliegen ( BGE 137 IV 340 E. 2.3 S. 344 ff. mit Hinweisen). Gleiches gilt, wenn eine Behörde durch einen Rückweisungsentscheid gezwungen wird, eine ihres Erachtens rechtswidrige Verfügung zu treffen ( BGE 133 V 477 E. 5.2 S. 483 ff. mit Hinweisen; Urteil 1B_160/2012 vom 20. September 2012 E. 1.2). Kein nicht wieder gutzumachender Nachteil folgt dagegen aus der präjudiziellen Wirkung eines Entscheids, denn ein solche Wirkung besteht in jedem Fall. Auch aus der blossen Verlängerung oder Verteuerung des Verfahrens bzw. aus einer Erhöhung der Arbeitslast ergibt sich kein nicht wieder gutzumachender Nachteil im Sinne von Art. 93 Abs. 1 lit. a BGG ( BGE 137 IV 237 E. 1.1 S. 240; 133 IV 139 E. 4 S. 141; Urteile 1B_218/2012 vom 26. Juni 2012 E. 2.3; 1B_214/2011 vom 19. August 2011 E. 1.2.2; 1B_265/2011 vom 22. Juli 2011 E. 1.4; je mit Hinweisen). Daraus folgt, dass der Staatsanwaltschaft, die durch den vorinstanzlichen Entscheid angehalten wird, das Verfahren weiterzuführen, kein nicht wieder gutzumachender Nachteil droht. Es verhält sich insofern gleich wie in den Fällen, wo die kantonale Beschwerdeinstanz eine Nichtanhandnahme- oder Einstellungsverfügung der Staatsanwaltschaft aufhebt.</w:t>
      </w:r>
    </w:p>
    <w:p>
      <w:r>
        <w:rPr>
          <w:b/>
        </w:rPr>
        <w:t>E. 1.4</w:t>
      </w:r>
    </w:p>
    <w:p>
      <w:r>
        <w:t>Eine Anfechtung gestützt auf Art. 93 Abs. 1 lit. b BGG fällt ebenfalls ausser Betracht. Die Voraussetzung, wonach die Gutheissung der Beschwerde einen bedeutenden Aufwand an Zeit oder Kosten für ein weitläufiges Beweisverfahren ersparen muss, ist im Strafverfahren restriktiv auszulegen (Urteil 1B_314/2011 vom 20. September 2011 E. 3 mit Hinweis). Das Bundesgericht hat in einem Urteil, in dem mit dem angefochtenen kantonalen Entscheid die Eröffnung eines Strafverfahrens angeordnet wurde, dargelegt, dass die dem Zivilprozessrecht entstammende Regelung von Art. 93 Abs. 1 lit. b BGG im von der Offizialmaxime geprägten Strafprozess einen eigentlichen Fremdkörper darstellt (Urteil 6B_782/2008 vom 12. Mai 2009 E. 1.4 mit Hinweisen, in: Pra 2009 Nr. 115 S. 787). Diese Überlegung gilt selbstredend nicht nur für den Angeschuldigten, sondern auch für die Staatsanwaltschaft. Jedenfalls rechtfertigen die vorliegend durch das in Aussicht genommene Gutachten entstehenden Kosten von schätzungsweise Fr. 2'500.-- und die damit einhergehende Verfahrensverlängerung nicht, auf die Beschwerde gegen den Zwischenentscheid einzutreten. Die Staatsanwaltschaft, die sich unter anderem auf das Beschleunigungsgebot ( Art. 5 StPO ) beruft, musste damit rechnen, dass das Verfahren vor Bundesgericht länger dauern würde als die Erstellung eines Gutachtens, für welche sie etwa drei Monate veranschlagt. Schliesslich begründet ihr Anliegen, die von ihr aufgeworfenen Rechtsfragen möglichst früh zu klären, auch unter dem Titel von Art. 93 Abs. 1 lit. b BGG keine Anfechtungsmöglichkeit (Urteil 1B_242/2008 vom 11. November 2008 E. 3.2).</w:t>
      </w:r>
    </w:p>
    <w:p>
      <w:r>
        <w:rPr>
          <w:b/>
        </w:rPr>
        <w:t>E. 2</w:t>
      </w:r>
    </w:p>
    <w:p>
      <w:r>
        <w:t>Auf die Beschwerde wird nicht eingetreten.</w:t>
      </w:r>
    </w:p>
    <w:p>
      <w:r>
        <w:t>Bei diesem Verfahrensausgang sind keine Gerichtskosten zu erheben ( Art. 66 Abs. 4 BGG ). Dem nicht anwaltlich vertretenen Beschwerdegegner ist keine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