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1B_751/2012 vom 11. Juli 2013</w:t>
      </w:r>
    </w:p>
    <w:p>
      <w:r>
        <w:t>Bundesgericht, 2013-07-11, FR</w:t>
      </w:r>
    </w:p>
    <w:p>
      <w:r>
        <w:rPr>
          <w:b/>
        </w:rPr>
        <w:t xml:space="preserve">Quelle: </w:t>
      </w:r>
      <w:r>
        <w:t>https://mcp.opencaselaw.ch/entscheid/bger_1B_751_2012</w:t>
      </w:r>
    </w:p>
    <w:p>
      <w:r>
        <w:t>FR: TF 1B_751/2012 du 11 juillet 2013</w:t>
      </w:r>
    </w:p>
    <w:p>
      <w:r>
        <w:t>IT: TF 1B_751/2012 del 11 luglio 2013</w:t>
      </w:r>
    </w:p>
    <w:p>
      <w:pPr>
        <w:pStyle w:val="Heading2"/>
      </w:pPr>
      <w:r>
        <w:t>Erwägungen</w:t>
      </w:r>
    </w:p>
    <w:p>
      <w:r>
        <w:rPr>
          <w:b/>
        </w:rPr>
        <w:t>E. 1</w:t>
      </w:r>
    </w:p>
    <w:p>
      <w:r>
        <w:t>La décision attaquée a été rendue dans le cadre d'une procédure pénale, de sorte que le recours en matière pénale au sens de l' art. 78 LTF est ouvert.</w:t>
      </w:r>
    </w:p>
    <w:p>
      <w:r>
        <w:rPr>
          <w:b/>
        </w:rPr>
        <w:t>E. 1.1</w:t>
      </w:r>
    </w:p>
    <w:p>
      <w:r>
        <w:t>S'agissant de la confirmation d'une décision de classement, l'arrêt attaqué a un caractère final ( art. 90 LTF ) et émane de l'autorité cantonale de dernière instance ( art. 80 LTF ). La recourante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comme en l'espèce, le recours est dirigé contre une décision de classement, il n'est pas nécessaire que la partie plaignante ait déjà pris des conclusions civiles. En revanche, elle doit expliquer dans son mémoire quelles prétentions civiles elle entend faire valoir contre l'intimé à moins que, compte tenu notamment de la nature de l'infraction alléguée, l'on puisse le déduire directement et sans ambiguïté ( ATF 138 IV 86 consid. 3 p. 87 s. et les références citées).</w:t>
      </w:r>
    </w:p>
    <w:p>
      <w:r>
        <w:rPr>
          <w:b/>
        </w:rPr>
        <w:t>E. 1.3</w:t>
      </w:r>
    </w:p>
    <w:p>
      <w:r>
        <w:t>En l'espèce, la recourante a participé à la procédure devant l'autorité précédente en qualité de partie plaignante. Elle rappelle dans son mémoire de recours qu'ayant subi de graves blessures lors de l'accident du 19 mai 2011, elle entend réclamer la réparation du dommage et du tort moral. Or, en raison de l'ordonnance de classement qui met un terme à la procédure pénale à l'encontre de l'intimé, elle se trouve privée de la possibilité de faire valoir ses prétentions. Il ne peut en outre lui être reproché de ne pas avoir encore chiffré ses conclusions, dès lors notamment que son état de santé n'était pas stabilisé au moment du prononcé du Ministère public. Il y a donc lieu d'admettre la qualité pour agir de la recourante.</w:t>
      </w:r>
    </w:p>
    <w:p>
      <w:r>
        <w:rPr>
          <w:b/>
        </w:rPr>
        <w:t>E. 1.4</w:t>
      </w:r>
    </w:p>
    <w:p>
      <w:r>
        <w:t>Principalement, la recourante demande au Tribunal fédéral d'annuler l'arrêt cantonal et de donner des instructions au Procureur quant à la suite à donner à la procédure. S'il ne ressort pas de son mémoire quelles seraient les mesures ou réquisitions de preuve qu'elle entend demander au Ministère public, on comprend qu'elle requiert pour le moins l'annulation du classement et la reprise de l'instruction; cette conclusion est recevable ( art. 107 LTF ).</w:t>
      </w:r>
    </w:p>
    <w:p>
      <w:r>
        <w:rPr>
          <w:b/>
        </w:rPr>
        <w:t>E. 2</w:t>
      </w:r>
    </w:p>
    <w:p>
      <w:r>
        <w:t>La recourante se plaint d'un établissement arbitraire des faits ( art. 97 LTF ). Elle soutient n'avoir effectué que des changements de voies vers la gauche et s'être trouvée, au moment de l'accident, déjà sur la piste de présélection où circulait l'intimé.</w:t>
      </w:r>
    </w:p>
    <w:p>
      <w:r>
        <w:rPr>
          <w:b/>
        </w:rPr>
        <w:t>E. 2.1</w:t>
      </w:r>
    </w:p>
    <w:p>
      <w:r>
        <w:t>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136 III 552 consid. 4.2 p. 560).</w:t>
      </w:r>
    </w:p>
    <w:p>
      <w:r>
        <w:rPr>
          <w:b/>
        </w:rPr>
        <w:t>E. 2.2</w:t>
      </w:r>
    </w:p>
    <w:p>
      <w:r>
        <w:t>En l'occurrence, il y a tout d'abord lieu de préciser que la retranscription par la police le 6 juin 2011 - alléguée comme étant erronée - a trait au premier changement de présélection de la recourante, soit lorsqu'elle est passée de la voie de droite - piste du bus - à la présélection située au milieu de la route. Or, il est incontesté que l'accident ne s'est pas produit à ce moment-là, de sorte que la rectification de ce fait n'est pas essentielle pour la présente affaire.</w:t>
      </w:r>
    </w:p>
    <w:p>
      <w:r>
        <w:t>La recourante soutient ensuite qu'elle ne se serait pas fait heurter par la voiture de l'intimé au moment où elle se rendait sur la présélection située tout à gauche ainsi que l'a retenu la cour cantonale. Elle affirme au contraire qu'elle s'y trouvait déjà au moment du choc, laissant ainsi sous-entendre que l'intimé aurait dû l'apercevoir lorsqu'elle roulait devant lui sur cette piste. Sa version ressort en particulier du croquis qu'elle a produit le 5 septembre 2011. Quant au schéma de la police, il ne donne aucune d'indication sur la voie suivie par la recourante, seule étant mentionnée l'orientation de son vélo juste avant l'impact. Devant le Ministère public, l'intimé a reconnu avoir vu la cycliste devant lui, étant aussi rappelé qu'il avait signalé le 19 mai 2011 que celle-ci n'avait fait aucun geste pour indiquer un changement de direction. Il ne peut donc être exclu que la recourante ait déjà pu se trouver sur la voie de gauche, soit devant l'intimé, avant la collision.</w:t>
      </w:r>
    </w:p>
    <w:p>
      <w:r>
        <w:t>Il apparaît toutefois que même si cette circonstance devait être retenue, la recourante a admis qu'elle avait l'intention de se diriger vers le passage piéton situé sur la gauche de la route. Force est de constater que cette manoeuvre - qu'elle ait été débutée sur la présélection centrale ou sur celle de gauche - impliquait de traverser peu après le carrefour la voie de circulation utilisée par l'intimé. Dès lors, en fondant essentiellement son raisonnement sur le fait que la recourante ne circulait pas parallèlement aux voies de circulation au moment du choc - ce qui ressort également des dommages à la roue arrière du vélo et sur le phare avant gauche du véhicule de l'intimé -, l'autorité précédente n'a pas fait preuve d'arbitraire.</w:t>
      </w:r>
    </w:p>
    <w:p>
      <w:r>
        <w:rPr>
          <w:b/>
        </w:rPr>
        <w:t>E. 3</w:t>
      </w:r>
    </w:p>
    <w:p>
      <w:r>
        <w:t>La recourante reproche à la Chambre pénale d'avoir abusé de son pouvoir d'appréciation dans l'application de l' art. 319 CPP . Invoquant le principe "in dubio pro duriore", elle reproche à la cour cantonale d'avoir admis que le conducteur intimé n'aurait commis aucune infraction. La recourante fait également valoir que l'instance précédente aurait à tort considéré que son propre comportement était à ce point fautif qu'il était propre à interrompre le lien de causalité entre les lésions subies et l'éventuelle faute de l'automobiliste.</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3.2</w:t>
      </w:r>
    </w:p>
    <w:p>
      <w:r>
        <w:t>Selon l'art. 31 al. 1 de la loi fédérale du 19 décembre 1958 sur la circulation routière (LCR; RS 741.01), le conducteur devra rester constamment maître de son véhicule de façon à pouvoir se conformer aux devoirs de prudence. Ainsi le conducteur qui veut modifier sa direction de marche, par exemple pour obliquer, dépasser, se mettre en ordre de présélection ou passer d'une voie à l'autre, est tenu d'avoir égards aux usagers de la route qui viennent en sens inverse ainsi qu'aux véhicules qui le suivent ( art. 34 al. 3 LCR ). Il observera une distance suffisante envers tous les usagers de la route, notamment pour croiser, dépasser et circuler de front ou lorsque des véhicules se suivent ( art. 34 al. 4 LCR ). Dans cette dernière situation, le conducteur se tiendra à une distance suffisante du véhicule qui le précède, afin de pouvoir s'arrêter à temps en cas de freinage inattendu (art. 12 de l'ordonnance du 13 novembre 1962 sur les règles de la circulation routière [OCR; RS 741.11]). Ce qu'il faut comprendre par "distance suffisante" au sens de l' 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notamment au sens de l' art. 90 ch. 1 LCR , pourrait être retenue (arrêts 1C_424/2012 du 15 janvier 2013 consid. 4.1; 6B_1030/2010 du 22 mars 2011 consid. 3.3.2 et les arrêts cités).</w:t>
      </w:r>
    </w:p>
    <w:p>
      <w:r>
        <w:t>Sur les routes marquées de plusieurs voies pour une même direction, le conducteur ne peut passer d'une voie à une autre que s'il n'en résulte pas de danger pour les autres usagers de la route; ce principe est applicable par analogie lorsque des files de véhicules placées parallèlement circulent dans la même direction sur des routes larges dont les voies ne sont pas marquées ( art. 44 LCR ). Lorsque des véhicules automobiles à voies multiples et des cycles utilisent la même voie, les véhicules automobiles circuleront sur la partie de gauche de celle-ci et les cycles sur la partie droite; sur les voies permettant d'obliquer à gauche, les cyclistes peuvent déroger à l'obligation de circuler à droite ( art. 8 al. 4 OCR ).</w:t>
      </w:r>
    </w:p>
    <w:p>
      <w:r>
        <w:t>Le principe de la confiance, déduit de l' art. 26 al. 1 LCR , permet à l'usager, qui se comporte de façon réglementaire,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ce principe. Celui qui viole des règles de la circulation et crée ainsi une situation confuse ou dangereuse ne peut pas attendre des autres qu'ils pallient ce danger par une attention accrue ( ATF 125 IV 83 consid. 2b p. 87 s. et les références; arrêt 6S.325/2006 du 3 novembre 2006 consid. 2.2 publié in JdT 2006 I 434).</w:t>
      </w:r>
    </w:p>
    <w:p>
      <w:r>
        <w:rPr>
          <w:b/>
        </w:rPr>
        <w:t>E. 3.3</w:t>
      </w:r>
    </w:p>
    <w:p>
      <w:r>
        <w:t>En l'occurrence, l'instance précédente a retenu que, sur le vu des preuves matérielles (point d'impact déterminé par la police au regard des traces de ripage et de la localisation des dommages sur les deux véhicules), le comportement de la recourante - qui ne circulait pas de manière parallèle aux voies de circulation - était la cause la plus probable et la plus immédiate de l'accident. Cela entraînait une rupture du lien de causalité entre une éventuelle violation des règles de la circulation par l'intimé et les blessures subies par la recourante. Cette appréciation ne prête pas flanc à la critique.</w:t>
      </w:r>
    </w:p>
    <w:p>
      <w:r>
        <w:t>En effet, pour se diriger vers la plaine de Plainpalais, la recourante devait nécessairement traverser la présélection sur laquelle circulait l'intimé. Si la piste suivie par ce dernier offre effectivement avant le carrefour une possibilité d'obliquer vers la gauche, tel n'est plus le cas après celui-ci. Dès lors, les conducteurs poursuivent en principe leur route tout droit, ainsi qu'indiqué préalablement par la flèche au sol (cf. croquis de la police). L'absence de marquage après ce croisement n'y change d'ailleurs rien (cf. art. 44 al. 2 LCR ). Ainsi, même en suivant la version soutenue par la recourante - soit qu'elle se serait déjà trouvée sur la piste de gauche devant l'intimé -, ce dernier ne pouvait s'attendre vu la configuration des lieux et le marquage au sol à ce qu'elle oblique sur la gauche peu après le carrefour. L'intimé a d'ailleurs confirmé qu'il n'avait pas vu un quelconque signe de la main indiquant un changement de direction de la part de la recourante et celle-ci n'a pas prétendu l'avoir fait. Contrairement à ce que voudrait laisser sous-entendre la recourante, le seul fait de rouler au milieu de la chaussée ne suffit pas à indiquer une intention de se diriger vers la gauche. Une telle façon de rouler peut tout au plus en l'espèce (deux pistes et absence de marquage au sol) démontrer une certaine prudence de la part d'un cycliste par rapport aux véhicules arrivant sur la présélection située à sa droite. La recourante a de plus admis devant le Ministère public qu'elle n'avait pas regardé derrière elle avant d'entamer sa manoeuvre, omettant ainsi une mesure de sécurité essentielle. Il s'ensuit que la collision entre le véhicule de l'intimé et le vélo de la recourante résulte effectivement de manière prépondérante du comportement inopiné adopté par cette dernière à cet endroit. Face à celui-ci, l'intimé n'avait d'autre solution que de tenter d'effectuer un freinage d'urgence, ainsi qu'il l'a fait.</w:t>
      </w:r>
    </w:p>
    <w:p>
      <w:r>
        <w:t>Partant, la Chambre pénale n'a pas violé le droit fédéral en admettant que, dans ces circonstances, les probabilités de condamnation de l'intimé n'étaient pas plus élevées ou équivalentes à celles d'un acquittement et qu'ainsi un classement de l'affaire en vertu de l' art. 319 CPP se justifiait.</w:t>
      </w:r>
    </w:p>
    <w:p>
      <w:r>
        <w:rPr>
          <w:b/>
        </w:rPr>
        <w:t>E. 4</w:t>
      </w:r>
    </w:p>
    <w:p>
      <w:r>
        <w:t>Il s'ensuit que le recours doit être rejeté. La recourante qui succombe supporte les frais de la présente procédure ( art. 66 al. 1 LTF ). L'intimé n'ayant pas procédé,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