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1B_746/2012 vom 5. März 2013</w:t>
      </w:r>
    </w:p>
    <w:p>
      <w:r>
        <w:t>Bundesgericht, 2013-03-05, DE</w:t>
      </w:r>
    </w:p>
    <w:p>
      <w:r>
        <w:rPr>
          <w:b/>
        </w:rPr>
        <w:t xml:space="preserve">Quelle: </w:t>
      </w:r>
      <w:r>
        <w:t>https://mcp.opencaselaw.ch/entscheid/bger_1B_746_2012</w:t>
      </w:r>
    </w:p>
    <w:p>
      <w:r>
        <w:t>FR: TF 1B_746/2012 du 5 mars 2013</w:t>
      </w:r>
    </w:p>
    <w:p>
      <w:r>
        <w:t>IT: TF 1B_746/2012 del 5 marzo 2013</w:t>
      </w:r>
    </w:p>
    <w:p>
      <w:pPr>
        <w:pStyle w:val="Heading2"/>
      </w:pPr>
      <w:r>
        <w:t>Erwägungen</w:t>
      </w:r>
    </w:p>
    <w:p>
      <w:r>
        <w:rPr>
          <w:b/>
        </w:rPr>
        <w:t>E. 1</w:t>
      </w:r>
    </w:p>
    <w:p>
      <w:r>
        <w:t>Die Verfügung des Obergerichts ist ein kantonal letztinstanzlicher Entscheid über die Gewährung der amtlichen Verteidigung in einem Strafverfahren. Dagegen ist die Beschwerde in Strafsachen zulässig ( Art. 78 Abs. 1, Art. 80 BGG ). Es handelt sich um einen Zwischenentscheid, der einen nicht wieder gutzumachenden Nachteil bewirken kann ( Art. 93 Abs. 1 lit. a BGG ; BGE 133 IV 335 E. 4 S. 338; Urteil 1B_448/2012 vom 17. Oktober 2012 E. 1; je mit Hinweisen). Der Beschwerdeführer, dessen Gesuch um amtliche Verteidigung abgewiesen wurde, ist zur Beschwerde befugt ( Art. 81 Abs. 1 BGG ). Die übrigen Sachurteilsvoraussetzungen geben zu keinen Bemerkungen Anlass. Auf die Beschwerde ist einzutreten.</w:t>
      </w:r>
    </w:p>
    <w:p>
      <w:r>
        <w:rPr>
          <w:b/>
        </w:rPr>
        <w:t>E. 2.1</w:t>
      </w:r>
    </w:p>
    <w:p>
      <w:r>
        <w:t>Der Beschwerdeführer macht geltend, er sei der deutschen Sprache nicht mächtig, gesundheitlich angeschlagen und weile hauptsächlich im Ausland. Es könne ihm unter keinen Umständen zugemutet werden, das Verfahren selbst zu führen. Der Sachverhalt sei relativ kompliziert. Auch rechtlich präsentiere sich die Ausgangslage aufgrund der gleichzeitigen Anwendbarkeit von Verwaltungsstrafrecht und gemeinem Strafrecht als anspruchsvoll. Dem Verwaltungsstrafrecht sei zudem immanent, dass nur Bussen ausgesprochen würden. Immerhin handle es sich um Fr. 6'200.--. Dieser Betrag könne durchaus einer Geldstrafe von mehr als 120 Tagessätzen gleichkommen. Die amtliche Verteidigung sei deshalb nach Art. 132 Abs. 2 und 3 StPO geboten. Zudem sei auch seine Bedürftigkeit erstellt. Indem das Obergericht dies verkannt habe, habe es Art. 33 Abs. 2 VStrR (SR 313.0) verletzt.</w:t>
      </w:r>
    </w:p>
    <w:p>
      <w:r>
        <w:rPr>
          <w:b/>
        </w:rPr>
        <w:t>E. 2.2</w:t>
      </w:r>
    </w:p>
    <w:p>
      <w:r>
        <w:t>Das Obergericht führte zur Begründung seines Entscheids aus, bei den vorgeworfenen Taten handle es sich um Übertretungen. Der Beschwerdeführer sei in der zur Anklage erhobenen Strafverfügung zu einer Busse von Fr. 6'200.-- verurteilt worden. Eine wesentliche Erhöhung dieser Busse durch das Strafgericht sei nicht zu erwarten. Es liege ein Bagatellfall vor, der nach Art. 132 Abs. 3 StPO die Gewährung der amtlichen Verteidigung ausschliesse. Art. 33 VStrR sei auf die vorliegende Frage nicht anwendbar. Im Übrigen hätte der Beschwerdeführer auch danach keinen Anspruch auf amtliche Verteidigung, denn aufgrund der Akten sei nicht davon auszugehen, dass der Beschwerdeführer bedürftig sei.</w:t>
      </w:r>
    </w:p>
    <w:p>
      <w:r>
        <w:rPr>
          <w:b/>
        </w:rPr>
        <w:t>E. 2.3</w:t>
      </w:r>
    </w:p>
    <w:p>
      <w:r>
        <w:t>Art. 82 VStrR sieht vor, dass für das Verfahren vor den kantonalen Gerichten die entsprechenden Vorschriften der StPO gelten, soweit die Art. 73-81 VStrR nichts anderes bestimmen. Die Art. 73-81 VStrR betreffen nicht die amtliche Verteidigung. Für das vor Bezirksgericht Bülach hängige Strafverfahren ist deshalb Art. 132 StPO massgebend. Abs. 1 lit. b dieser Bestimmung sieht vor, dass die Verfahrensleitung eine amtliche Verteidigung anordnet, wenn die beschuldigte Person nicht über die erforderlichen Mittel verfügt und die Verteidigung zur Wahrung ihrer Interessen geboten ist. Abs. 2 und 3 haben folgenden Wortlaut:</w:t>
      </w:r>
    </w:p>
    <w:p>
      <w:r>
        <w:t>"2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w:t>
      </w:r>
    </w:p>
    <w:p>
      <w:r>
        <w:rPr>
          <w:b/>
        </w:rPr>
        <w:t>E. 2.4</w:t>
      </w:r>
    </w:p>
    <w:p>
      <w:r>
        <w:t>Die Rechtsprechung zu Art. 29 Abs. 3 BV und Art. 6 Abs. 3 lit. c EMRK unterscheidet nach der Schwere der Strafdrohung drei Fallgruppen. Falls das in Frage stehende Verfahren besonders stark in die Rechtspositionen des Betroffenen eingreift, ist die Bestellung eines amtlichen Rechtsbeistands nach der Praxis des Bundesgerichtes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jeglichen verfassungsmässigen Anspruch auf einen amtlichen Rechtsbeistand (vgl. auch das soeben zitierte Urteil, wonach offen bleiben kann, ob bei Vergehen der Bagatellcharakter des Delikts generell verneint werden soll; zum Ganzen: BGE 120 Ia 43 E. 2a S. 44 f. ; 128 I 225 E. 2.5.2 S. 232 f.; Urteil 1P.675/2005 vom 14. Februar 2006 E. 5.1; je mit Hinweisen).</w:t>
      </w:r>
    </w:p>
    <w:p>
      <w:r>
        <w:rPr>
          <w:b/>
        </w:rPr>
        <w:t>E. 2.5</w:t>
      </w:r>
    </w:p>
    <w:p>
      <w:r>
        <w:t>Mit Art. 132 Abs. 2 und 3 StPO wird diese Rechtsprechung für das neue Sanktionensystem des Strafgesetzbuchs konkretisiert. Die Formulierung von Abs. 2 bringt durch die Verwendung des Worts "namentlich" zum Ausdruck, dass nicht ausgeschlossen ist, neben den beiden genannten Kriterien (kein Bagatellfall; tatsächliche und rechtliche Schwierigkeiten, denen die beschuldigte Person allein nicht gewachsen wäre) weitere Gesichtspunkte zu berücksichtigen. In der Literatur wird diesbezüglich insbesondere die Gewährleistung der Waffengleichheit und eine besonders grosse Bedeutung des Prozessausgangs für den Beschuldigten genannt, so wenn dieser seine Berufsbewilligung oder die elterliche Sorge zu verlieren riskiert (vgl. die Hinweise im Urteil 1B_477/2011 vom 4. Januar 2012 E. 2.2). Auch Abs. 3 von Art. 132 StPO belässt in dieser Hinsicht einen Spielraum, indem er zulässt, im Einzelfall selbst dann nicht von einem Bagatellfall auszugehen, wenn die genannten Schwellenwerte nicht erreicht sind.</w:t>
      </w:r>
    </w:p>
    <w:p>
      <w:r>
        <w:rPr>
          <w:b/>
        </w:rPr>
        <w:t>E. 2.6</w:t>
      </w:r>
    </w:p>
    <w:p>
      <w:r>
        <w:t>Im vorliegenden Fall droht dem Beschwerdeführer eine Busse von Fr. 6'200.--. Nach der dargelegten Rechtsprechung liegt damit ein Bagatellfall vor, zumal auch keine weiteren Aspekte vorgebracht werden, die dem Ausgang des Strafverfahrens für den Beschwerdeführer eine besonders grosse Bedeutung verleihen würden. Der Vergleich mit einer Geldstrafe geht fehl. Selbst im Falle der Umwandlung der Busse in Haft würde die Freiheitsstrafe gemäss Art. 10 Abs. 3 VStrR höchstens drei Monate betragen und damit immer noch deutlich unter der in Art. 132 Abs. 3 StPO genannten Schwelle liegen.</w:t>
      </w:r>
    </w:p>
    <w:p>
      <w:r>
        <w:t>Bei diesem Ergebnis kann offen bleiben, ob der Beschwerdeführer nicht über die erforderlichen Mittel verfügt und ob der Straffall in tatsächlicher oder rechtlicher Hinsicht Schwierigkeiten bietet, denen der Beschwerdeführer allein nicht gewachsen wäre.</w:t>
      </w:r>
    </w:p>
    <w:p>
      <w:r>
        <w:t>Das Obergericht des Kantons Zürich hat Art. 132 StPO nicht verletzt, indem es dem Beschwerdeführer das Recht auf amtliche Verteidigung absprach. Die betreffende Kritik ist unbegründet. Ebenfalls unbegründet ist die Rüge der Verletzung von Art. 33 Abs. 2 VStrR . Nach dem Gesagten ist diese Bestimmung vorliegend nicht anwendbar.</w:t>
      </w:r>
    </w:p>
    <w:p>
      <w:r>
        <w:rPr>
          <w:b/>
        </w:rPr>
        <w:t>E. 3</w:t>
      </w:r>
    </w:p>
    <w:p>
      <w:r>
        <w:t>Die Beschwerde ist abzuweisen.</w:t>
      </w:r>
    </w:p>
    <w:p>
      <w:r>
        <w:t>Der Beschwerdeführer stellt ein Gesuch um unentgeltliche Prozessführung. Gemäss Art. 64 Abs. 1 BGG befreit das Bundesgericht eine Partei, die nicht über die erforderlichen Mittel verfügt, auf Antrag von der Bezahlung der Gerichtskosten, sofern ihr Rechtsbegehren nicht aussichtslos erscheint. 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je mit Hinweisen). Ob eine Beschwerde aussichtsreich ist, erschliesst sich aus den Begehren und ihrer Begründung durch den Beschwerdeführer (Urteil 6B_588/2007 vom 11. April 2008 E. 6.2, in: Pra 2008 Nr. 123 S. 766). Wie sich aus den vorangehenden Erwägungen ergibt, sind vorliegend die Begehren offensichtlich unbegründet. Infolge Aussichtslosigkeit des Rechtsmittels entfällt deshalb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