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1B_73/2018 vom 9. Februar 2018</w:t>
      </w:r>
    </w:p>
    <w:p>
      <w:r>
        <w:t>Bundesgericht, 2018-02-09, DE</w:t>
      </w:r>
    </w:p>
    <w:p>
      <w:r>
        <w:rPr>
          <w:b/>
        </w:rPr>
        <w:t xml:space="preserve">Quelle: </w:t>
      </w:r>
      <w:r>
        <w:t>https://mcp.opencaselaw.ch/entscheid/bger_1B_73_2018</w:t>
      </w:r>
    </w:p>
    <w:p>
      <w:r>
        <w:t>FR: TF 1B_73/2018 du 9 février 2018</w:t>
      </w:r>
    </w:p>
    <w:p>
      <w:r>
        <w:t>IT: TF 1B_73/2018 del 9 febbraio 2018</w:t>
      </w:r>
    </w:p>
    <w:p>
      <w:pPr>
        <w:pStyle w:val="Heading2"/>
      </w:pPr>
      <w:r>
        <w:t>Erwägungen</w:t>
      </w:r>
    </w:p>
    <w:p>
      <w:r>
        <w:rPr>
          <w:b/>
        </w:rPr>
        <w:t>E. 1</w:t>
      </w:r>
    </w:p>
    <w:p>
      <w:r>
        <w:t>A.________ erstattete am 31. Oktober 2017 und am 24. November 2017 gegen verschiedene Personen Strafanzeige beim Untersuchungsamt St. Gallen. Das Untersuchungsamt St. Gallen bestätigte am 24. November 2017 den Eingang der Strafanzeige vom 31. Oktober 2017. Die Strafanzeige vom 24. November 2017 leitete es an das Untersuchungsamt Gossau weiter. Am 28. November 2017 reichte A.________ bei der Anklagekammer des Kantons St. Gallen eine Beschwerde wegen "Rechtsverweigerung" ein. Darin machte sie geltend, dass die Staatsanwaltschaft auf ihre Anzeige vom 31. Oktober 2017 nicht reagiert habe und verlangte die umgehende Behandlung ihrer Anzeigen. Die Anklagekammer des Kantons St. Gallen wies die Beschwerde und das Gesuch um unentgeltliche Rechtspflege mit Entscheid vom 17. Januar 2018 ab und auferlegte A.________ die Entscheidgebühr von Fr. 1'500.--.</w:t>
      </w:r>
    </w:p>
    <w:p>
      <w:r>
        <w:rPr>
          <w:b/>
        </w:rPr>
        <w:t>E. 2</w:t>
      </w:r>
    </w:p>
    <w:p>
      <w:r>
        <w:t>A.________ führt mit Eingabe vom 6. Februar 2018 (Postaufgabe 7. Februar 2018)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beanstandet einzig die Verweigerung der unentgeltlichen Rechtspflege und die Höhe der ihr auferlegten Entscheidgebühr. Sie zeigt in ihrer Beschwerde indessen nicht auf, inwiefern die Anklagekammer Recht im Sinne von Art. 42 Abs. 2 BGG verletzt hätte, als sie das Gesuch um unentgeltliche Rechtspflege infolge offensichtlicher Aussichtslosigkeit der Beschwerde abwies. Die Anklagekammer auferlegte der Beschwerdeführerin die Kosten des Rechtsmittelverfahrens aufgrund ihres Unterliegens ( Art. 428 Abs. 1 StPO ). Für die Höhe der Entscheidgebühr stützte sich die Anklagekammer auf Art. 15 Ziffer 23 der Gerichtskostenverordnung des Kantons St. Gallen, wonach die Entscheidgebühr Fr. 500.-- bis Fr. 15'000.-- beträgt. Inwiefern nun die vorliegend ausgefällte Entscheidgebühr von Fr. 1'500.-- rechts- bzw. verfassungswidrig sein soll, vermag die Beschwerdeführerin nicht aufzuzeigen. Die Beschwerde genügt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