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1B_73/2017 vom 28. Februar 2017</w:t>
      </w:r>
    </w:p>
    <w:p>
      <w:r>
        <w:t>Bundesgericht, 2017-02-28, DE</w:t>
      </w:r>
    </w:p>
    <w:p>
      <w:r>
        <w:rPr>
          <w:b/>
        </w:rPr>
        <w:t xml:space="preserve">Quelle: </w:t>
      </w:r>
      <w:r>
        <w:t>https://mcp.opencaselaw.ch/entscheid/bger_1B_73_2017</w:t>
      </w:r>
    </w:p>
    <w:p>
      <w:r>
        <w:t>FR: TF 1B_73/2017 du 28 février 2017</w:t>
      </w:r>
    </w:p>
    <w:p>
      <w:r>
        <w:t>IT: TF 1B_73/2017 del 28 febbraio 2017</w:t>
      </w:r>
    </w:p>
    <w:p>
      <w:pPr>
        <w:pStyle w:val="Heading2"/>
      </w:pPr>
      <w:r>
        <w:t>Erwägungen</w:t>
      </w:r>
    </w:p>
    <w:p>
      <w:r>
        <w:rPr>
          <w:b/>
        </w:rPr>
        <w:t>E. 1</w:t>
      </w:r>
    </w:p>
    <w:p>
      <w:r>
        <w:t>A.________ erhob am 9. Januar 2017 Beschwerde gegen die Verfügung des regionalen Zwangsmassnahmengerichts am Kreisgericht St. Gallen vom 6. Januar 2017. Mit Schreiben vom 12. Januar 2017 wies ihn die Anklagekammer des Kantons St. Gallen darauf hin, dass seine Eingabe den gesetzlichen Anforderungen an eine Beschwerde nicht zu genügen vermöge. Sie gewährte ihm eine Frist von zehn Tagen zur Verbesserung der Beschwerde. Mit Schreiben vom 13. Januar 2017 stellte A.________ Ausstandsgesuche gegen den Präsidenten der Anklagekammer sowie gegen zwei Zwangsmassnahmenrichter. Die Anklagekammer des Kantons St. Gallen trat mit Entscheid vom 2. Februar 2017 auf die Ausstandsgesuche und die Beschwerde gegen die Verfügung des regionalen Zwangsmassnahmengerichts nicht ein. Zur Begründung führte sie zusammenfassend aus, das wiederholt gestellte Ausstandsgesuch gegen den Präsidenten der Anklagekammer erweise sich als unbegründet und rechtsmissbräuchlich. Die Ausstandsgesuche gegen die beiden Zwangsmassnahmenrichter seien gänzlich unbegründet geblieben. Die Beschwerde sei unbegründet geblieben, da der Beschwerdeführer innert Frist keine verbesserte Beschwerde eingereicht habe.</w:t>
      </w:r>
    </w:p>
    <w:p>
      <w:r>
        <w:rPr>
          <w:b/>
        </w:rPr>
        <w:t>E. 2</w:t>
      </w:r>
    </w:p>
    <w:p>
      <w:r>
        <w:t>Mit Eingabe vom 26. Februar 2017 führt A.________ Beschwerde in Strafsachen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Soweit verständlich beanstandet der Beschwerdeführer einzig die Behandlung des Ausstandsgesuchs gegen den Präsidenten der Anklagekammer. Mit seinem Hinweis, der Präsident der Anklagekammer sei ebenfalls "Präsident der Aufsichtsbehörde für Schuldbetreibung und Konkurs" und habe in beiden Funktionen Verfahren gegen ihn geführt, vermag er indessen nicht aufzuzeigen, inwiefern ein Befangenheitsgrund vorliegen sollte. Aus der Beschwerde ergibt sich somit nicht,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