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1B_730/2011 vom 25. Juni 2012</w:t>
      </w:r>
    </w:p>
    <w:p>
      <w:r>
        <w:t>Bundesgericht, 2012-06-25, FR</w:t>
      </w:r>
    </w:p>
    <w:p>
      <w:r>
        <w:rPr>
          <w:b/>
        </w:rPr>
        <w:t xml:space="preserve">Quelle: </w:t>
      </w:r>
      <w:r>
        <w:t>https://mcp.opencaselaw.ch/entscheid/bger_1B_730_2011</w:t>
      </w:r>
    </w:p>
    <w:p>
      <w:r>
        <w:t>FR: TF 1B_730/2011 du 25 juin 2012</w:t>
      </w:r>
    </w:p>
    <w:p>
      <w:r>
        <w:t>IT: TF 1B_730/2011 del 25 giugno 2012</w:t>
      </w:r>
    </w:p>
    <w:p>
      <w:pPr>
        <w:pStyle w:val="Heading2"/>
      </w:pPr>
      <w:r>
        <w:t>Erwägungen</w:t>
      </w:r>
    </w:p>
    <w:p>
      <w:r>
        <w:rPr>
          <w:b/>
        </w:rPr>
        <w:t>E. 1</w:t>
      </w:r>
    </w:p>
    <w:p>
      <w:r>
        <w:t>L'arrêt attaqué confirme le classement de la procédure pénale prononcé par le Ministère public en application de l' art. 319 CPP . Rendu en matière pénale ( art. 78 al. 1 LTF ) par une autorité cantonale de dernière instance ( art. 80 al. 1 LTF ), il met fin à la procédure pénale ( art. 90 LTF ). Partant, il peut faire l'objet d'un recours en matière pénale selon les art. 78 ss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Lorsque le recours est dirigé contre une décision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 Tel est le cas en l'occurrence. La cour cantonale a en effet retenu que la recourante avait subi une incapacité de travail de plusieurs semaines et que son psychiatre avait diagnostiqué une "dépression réactionnelle à des facteurs de stress ingérables" liée au vécu professionnel de l'intéressée au sein de l'entreprise. Aussi, le classement prononcé par l'autorité cantonale, au motif que l'atteinte à la santé de la recourante n'était pas la conséquence d'actes de harcèlement psychologique au sens de l' art. 123 CPP est de nature à influencer négativement le jugement des prétentions civiles en tort moral fondées sur les art. 47 ou 49 CO que la recourante pourrait faire valoir en raison de la gravité de l'atteinte subie à sa santé psychique. La recourante a donc la qualité pour agir sur la base de l' art. 81 al. 1 LTF .</w:t>
      </w:r>
    </w:p>
    <w:p>
      <w:r>
        <w:rPr>
          <w:b/>
        </w:rPr>
        <w:t>E. 1.2</w:t>
      </w:r>
    </w:p>
    <w:p>
      <w:r>
        <w:t>Les autres conditions de recevabilité sont par ailleurs réunies, si bien qu'il y a lieu d'entrer en matière sur le fond.</w:t>
      </w:r>
    </w:p>
    <w:p>
      <w:r>
        <w:rPr>
          <w:b/>
        </w:rPr>
        <w:t>E. 2</w:t>
      </w:r>
    </w:p>
    <w:p>
      <w:r>
        <w:t>La recourante fait grief au Ministère public de ne pas avoir procédé lui-même aux auditions de témoins et de personnes appelées à donner des renseignements, en violation des art. 16 et 311 CPP . Celui-ci ne pouvait, compte tenu des circonstances, charger la police d'accomplir ces actes d'enquête.</w:t>
      </w:r>
    </w:p>
    <w:p>
      <w:r>
        <w:rPr>
          <w:b/>
        </w:rPr>
        <w:t>E. 2.1</w:t>
      </w:r>
    </w:p>
    <w:p>
      <w:r>
        <w:t>Aux termes de l' art. 16 CPP , le Ministère public est responsable de l'exercice uniforme de l'action publique (al. 1); il lui incombe de conduire la procédure préliminaire, de poursuivre les infractions dans le cadre de l'instruction et, le cas échéant, de dresser l'acte d'accusation et de soutenir l'accusation (al. 2). Selon l' art. 311 al. 1 CPP , les procureurs recueillent eux-mêmes les preuves; la Confédération et les cantons déterminent dans quelle mesure ils peuvent confier des actes d'instruction particuliers à leurs collaborateurs. Enfin, l' art. 312 al. 1 CPP indique que même après l'ouverture de l'instruction, le Ministère public peut charger la police d'investigations complémentaires; il lui donne à cet effet des directives écrites, verbales en cas d'urgence, qui sont limitées à des actes d'enquête précisément définis.</w:t>
      </w:r>
    </w:p>
    <w:p>
      <w:r>
        <w:rPr>
          <w:b/>
        </w:rPr>
        <w:t>E. 2.2</w:t>
      </w:r>
    </w:p>
    <w:p>
      <w:r>
        <w:t>En l'espèce, le Ministère public a entendu personnellement la recourante en présence de son mandataire et a chargé la police de procéder à l'audition de différentes personnes - qu'il a désignés nommément - en qualité de personne appelée à fournir des renseignements ou en qualité de témoin. La recourante estime que dans la mesure où il ne s'agissait pas d'entendre simultanément de nombreuses personnes, le Ministère public ne pouvait renoncer à accomplir lui-même ces auditions. Cette critique n'est toutefois pas fondée. En effet, le principe ancré à l' art. 311 al. 1 CPP selon lequel le procureur administre lui-même les preuves n'est pas absolu, des exceptions ayant été prévues: à savoir la possibilité pour le Ministère public de confier des actes d'enquête à ses collaborateurs ( art. 311 al. 1 2 è phrase CPP) et celle de donner des mandats à la police pour qu'elle procède à des opérations déterminées ( art. 312 CPP ; cf. Message relatif à l'unification du droit de la procédure pénale du 21 décembre 2005, FF 2006 1057, spéc. 1248). La loi ne fixe que peu de limites à la possibilité de déléguer des opérations à la police et n'exclut aucun type d'acte d'enquête (cf. PIERRE CORNU, in Commentaire romand, Code de procédure pénale suisse, 2011, n. 4 ad. art. 312 CPP ). En particulier, le CPP n'impose pas au Ministère public de procéder personnellement à une audition, sous réserve cependant de l' art. 307 al. 2 CPP concernant les infractions graves et tout autre événement sérieux qui n'entre pas en considération en l'espèce. La question de la délégation d'actes d'instruction relève ainsi en principe du pouvoir d'appréciation du Ministère public. Or, en l'espèce, rien ne laisse supposer que celui-ci aurait abusé de son pouvoir d'appréciation en déléguant les auditions litigieuses à la police. En outre, afin de parer au risque d'atteinte aux droits de la défense, l' art. 312 al. 2 CPP garantit aux parties, dans le cadre des auditions déléguées par la police, les mêmes droits que pour les opérations accomplies par le Ministère public lui-même. Le grief de la recourante doit dès lors être écarté.</w:t>
      </w:r>
    </w:p>
    <w:p>
      <w:r>
        <w:rPr>
          <w:b/>
        </w:rPr>
        <w:t>E. 3</w:t>
      </w:r>
    </w:p>
    <w:p>
      <w:r>
        <w:t>La recourante fait également grief au Ministère public d'avoir commis une violation de son droit d'être entendue, garanti par l' art. 3 al. 2 let . c CPP, en renonçant à administrer les preuves requises tendant à ce qu'il interroge personnellement les témoins clés et qu'il procède, le cas échéant, à des confrontations.</w:t>
      </w:r>
    </w:p>
    <w:p>
      <w:r>
        <w:rPr>
          <w:b/>
        </w:rPr>
        <w:t>E. 3.1</w:t>
      </w:r>
    </w:p>
    <w:p>
      <w:r>
        <w:t>Le droit d'être entendu, consacré aux art. 29 al. 2 Cst. et 3 al. 2 let. c CPP, comprend également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w:t>
      </w:r>
    </w:p>
    <w:p>
      <w:r>
        <w:t>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Ces principes sont désormais consacrés, en procédure pénale, aux art. 139 al. 2 et 318 al. 2 CPP (cf. arrêt 1B_653/2011 du 19 mars 2012 consid. 5.2).</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137 I 58 consid. 4.1.2 p. 62; 136 I 316 consid. 2.2.2 p. 318 s. et les références). Il appartient au recourant de démontrer le caractère arbitraire par une argumentation répondant aux exigences de l' art. 42 al. 2 LTF , respectivement de l' art. 106 al. 2 LTF ( ATF 137 I 58 consid. 4.1.2 p. 62).</w:t>
      </w:r>
    </w:p>
    <w:p>
      <w:r>
        <w:rPr>
          <w:b/>
        </w:rPr>
        <w:t>E. 3.2</w:t>
      </w:r>
    </w:p>
    <w:p>
      <w:r>
        <w:t>En l'occurrence, la cour cantonale a exposé pour quelle raison il n'y avait pas lieu de donner suite aux requêtes de preuve proposées par la recourante. L'instance précédente a, sur la base d'une appréciation anticipée des preuves, considéré que les moyens offerts n'étaient pas de nature à modifier son appréciation des faits puisque les auditions menées par la police avaient été effectuées de manière complète et soigneuse et qu'il était hautement vraisemblable qu'en cas de confrontations entre les différents protagonistes, ceux-ci ne feraient que confirmer leur position. A l'appui de son grief, la recourante se contente de soutenir que les témoins clés auraient dû être interrogés impérativement par le procureur sans démontrer en quoi les considérations de l'instance précédente seraient arbitraires.</w:t>
      </w:r>
    </w:p>
    <w:p>
      <w:r>
        <w:t>Sur ce point, son grief ne répond pas aux exigences de motivation rappelées ci-dessus et est, par conséquent, irrecevable.</w:t>
      </w:r>
    </w:p>
    <w:p>
      <w:r>
        <w:rPr>
          <w:b/>
        </w:rPr>
        <w:t>E. 4</w:t>
      </w:r>
    </w:p>
    <w:p>
      <w:r>
        <w:t>La recourante se plaint enfin d'une constatation manifestement inexacte des faits et estime que les conditions d'un classement n'étaient pas réunies. Elle affirme qu'une application de l' art. 123 CP ne peut être exclue en l'état et que le Ministère public a contrevenu à l' art. 6 CPP en renonçant à administrer d'autres preuves.</w:t>
      </w:r>
    </w:p>
    <w:p>
      <w:r>
        <w:rPr>
          <w:b/>
        </w:rPr>
        <w:t>E. 4.1</w:t>
      </w:r>
    </w:p>
    <w:p>
      <w:r>
        <w:t>En vertu de l' art. 6 al. 1 CPP , les autorités pénales recherchent d'office tous les faits pertinents pour la qualification de l'acte et le jugement du prévenu.</w:t>
      </w:r>
    </w:p>
    <w:p>
      <w:r>
        <w:t>Selon l' art. 319 al. 1 let. b CPP , le Ministère public ordonne le classement de tout ou partie de la procédure lorsque les éléments constitutifs d'une infraction ne sont pas réunis.</w:t>
      </w:r>
    </w:p>
    <w:p>
      <w:r>
        <w:t>Le principe "in dubio pro duriore" découle du principe de la légalité ( art. 5 al. 1 Cst. et 2 al. 2 CPP en relation avec les art. 319 al. 1 et 324 CPP ; arrêt 1B_687/2011 du 27 mars 2012 destiné à la publication,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(arrêt 1B_687/2011 précité, consid. 4.1.1; ATF 137 IV 219 consid. 7.1-7.2 p. 226 s.). Lorsque les probabilités d'acquittement et de condamnation apparaissent équivalentes, une mise en accusation s'impose en principe également, en particulier lorsque l'infraction est grave (cf. arrêt 1B_687/2011 précité, consid. 4.1.2).</w:t>
      </w:r>
    </w:p>
    <w:p>
      <w:r>
        <w:rPr>
          <w:b/>
        </w:rPr>
        <w:t>E. 4.2</w:t>
      </w:r>
    </w:p>
    <w:p>
      <w:r>
        <w:t>Le harcèlement psychologique, appelé aussi mobbing, se définit comme un enchaînement de propos et/ou d'agissements hostiles manifestés fréquemment et sur une période assez longue par une ou plusieurs personnes envers un tiers. Il n'y a toutefois pas de harcèlement psychologique du seul fait qu'un conflit existe dans les relations professionnelles et qu'il règne une mauvaise ambiance de travail. Le mobbing n'est pas une infraction retenue par le code pénal. Cependant, le comportement de l'employeur ou des collègues de la victime peut constituer une infraction pénale, notamment des lésions corporelles simples. L' art. 123 CP réprime les lésions du corps humain ou de la santé qui ne peuvent être qualifiées de graves au sens de l' art. 122 CP ; cette disposition protège l'intégrité corporelle et la santé tant physique que psychique ( ATF 134 IV 189 consid. 1.4 p. 192). L'infraction suppose la réunion de trois conditions: un comportement dangereux et intentionnel, des lésions corporelles simples et un lien de causalité entre le comportement de l'auteur et les lésions corporelles simples subies par la victime.</w:t>
      </w:r>
    </w:p>
    <w:p>
      <w:r>
        <w:rPr>
          <w:b/>
        </w:rPr>
        <w:t>E. 4.3</w:t>
      </w:r>
    </w:p>
    <w:p>
      <w:r>
        <w:t>En l'occurrence, la cour cantonale a considéré que si la recourante avait bien subi une atteinte psychique liée à son vécu professionnel au sein de la société concernée, cette atteinte n'était pas la conséquence d'actes hostiles et répétés de ses supérieurs hiérarchiques ou de ses collègues, soit d'un comportement dangereux adopté intentionnellement ou par dol éventuel au sens de l' art. 123 CP . L'instance précédente a retenu que le caractère et le comportement de la recourante étaient objectivement de nature à contribuer à la dégradation du climat de travail, de sorte que l'on se trouvait en présence d'un conflit relationnel entre les protagonistes dépourvu de nature pénale. Elle a en particulier considéré que les remarques de A.________ dont la témoin D.________ a fait état lors de son audition - aussi déplacées fussent-elles - ne revêtaient pas le caractère d'un harcèlement psychologique, rien au dossier n'indiquant qu'elles auraient été plus qu'occasionnelles.</w:t>
      </w:r>
    </w:p>
    <w:p>
      <w:r>
        <w:t>La recourante n'a pas contesté que son comportement et son caractère - tels que décrits par la témoin D.________ - étaient objectivement de nature à favoriser la détérioration du climat de travail au sein de la société. La témoin a ainsi déclaré que la plaignante estimait être la meilleure et supérieure à d'autres et qu'elle avait une sensibilité exacerbée au sujet de sa personne et de ses collègues; s'agissant d'éventuels problèmes de communication, elle a déclaré que si la recourante était contrariée, elle hurlait et s'énervait au lieu de parler tranquillement et qu'elle répétait régulièrement qu'elle devait être mieux considérée que les autres. A.________ a d'ailleurs confirmé en substance que les compétences professionnelles de la recourante n'étaient pas remises en cause, mais que ses capacités d'échanger avec les autres étaient plus problématiques.</w:t>
      </w:r>
    </w:p>
    <w:p>
      <w:r>
        <w:t>La recourante affirme en revanche que le procureur ne pouvait classer sa plainte et devait compléter l'instruction afin de déterminer si les remarques dégradantes que lui avaient adressées A.________ présentaient uniquement un caractère occasionnel - comme le retient la cour cantonale - ou si, au contraire, elles étaient fréquentes comme elle le soutient. L'appréciation de la cour cantonale sur ce point n'apparaît toutefois pas arbitraire. En effet, la témoin - ex-représentante des Ressources Humaines au sein de l'entreprise - a indiqué que les discussions menées avec les membres du département concerné avaient révélé que A.________ émettait "parfois" des propos pouvant être mal interprétés. Elle ne mentionne qu'une seule remarque du prénommé dont lui aurait fait part la recourante ("Si t'es pas bien en Suisse, tu peux toujours retourner d'où tu viens"). Les déclarations de D.________ témoignent ainsi davantage d'un sentiment de discrimination que de discrimination objective dont aurait été victime la recourante. L'intéressée n'a en outre proposé aucune mesure d'instruction complémentaire de nature à remettre en cause l'appréciation de la cour, comme par exemple l'audition d'un nouveau témoin. Dans ces circonstances, la cour cantonale pouvait sans arbitraire considérer, au vu du témoignage de l'ex-représentante des Ressources Humaines, que les propos tenus par A.________ (propos au demeurant non reconnus par celui-ci) n'étaient qu'occasionnels et que, par conséquent, l'atteinte à la santé de la recourante n'étaient pas la conséquence d'un comportement dangereux, intentionnel ou par dol éventuel, de ses supérieurs ou de ses collègues. En définitive, l'appréciation de l'autorité compétente ne contrevient pas aux art. 6 et 319 al. 1 let. b CPP ni à l' art. 123 CP .</w:t>
      </w:r>
    </w:p>
    <w:p>
      <w:r>
        <w:rPr>
          <w:b/>
        </w:rPr>
        <w:t>E. 5</w:t>
      </w:r>
    </w:p>
    <w:p>
      <w:r>
        <w:t>Il s'ensuit que le recours est rejeté, dans la mesure de sa recevabilité. La recourante,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