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72/2014 vom 15. April 2014</w:t>
      </w:r>
    </w:p>
    <w:p>
      <w:r>
        <w:t>Bundesgericht, 2014-04-15, FR</w:t>
      </w:r>
    </w:p>
    <w:p>
      <w:r>
        <w:rPr>
          <w:b/>
        </w:rPr>
        <w:t xml:space="preserve">Quelle: </w:t>
      </w:r>
      <w:r>
        <w:t>https://mcp.opencaselaw.ch/entscheid/bger_1B_72_2014</w:t>
      </w:r>
    </w:p>
    <w:p>
      <w:r>
        <w:t>FR: TF 1B 72/2014 du 15 avril 2014</w:t>
      </w:r>
    </w:p>
    <w:p>
      <w:r>
        <w:t>IT: TF 1B 72/2014 del 15 aprile 2014</w:t>
      </w:r>
    </w:p>
    <w:p>
      <w:pPr>
        <w:pStyle w:val="Heading2"/>
      </w:pPr>
      <w:r>
        <w:t>Regeste</w:t>
      </w:r>
    </w:p>
    <w:p>
      <w:r>
        <w:t>séquestre pénal | Procédure pénale</w:t>
      </w:r>
    </w:p>
    <w:p>
      <w:pPr>
        <w:pStyle w:val="Heading2"/>
      </w:pPr>
      <w:r>
        <w:t>Erwägungen</w:t>
      </w:r>
    </w:p>
    <w:p>
      <w:r>
        <w:rPr>
          <w:b/>
        </w:rPr>
        <w:t>E. 1</w:t>
      </w:r>
    </w:p>
    <w:p>
      <w:r>
        <w:t>Le recours en matière pénale ( art. 78 ss LTF ), déposé en temps utile ( art. 100 al. 1 LTF ), est ouvert contre une décision de séquestre prise au cours d'une procédure pénale et confirmée en dernière instance cantonale ( art. 80 LTF ). La recourante a qualité pour recourir, alors même que celle-ci lui a été refusée devant l'autorité précédente, dès lors que son intérêt juridiquement protégé découle dans cette situation d'un droit allégué de participer à la procédure ( art. 81 al. 1 let. a et b LTF ). En revanche, elle ne peut invoquer que des griefs d'ordre formel qui peuvent être séparés de la cause au fond. Quant aux conclusions visant à un examen matériel des questions soulevées - notamment celle tendant à la levée du séquestre -, ainsi que les griefs y relatifs, ils sont irrecevables ( ATF 136 IV 41 consid. 1.4 p. 44). La recourante ayant cependant également conclu, à titre subsidiaire, au renvoi de la cause à l'autorité précédente afin que celle-ci se prononce sur les reproches invoqués dans son recours du 13 septembre 2013 ( art. 107 al. 2 LTF ), il y a lieu d'entrer en matière dans cette mesure.</w:t>
      </w:r>
    </w:p>
    <w:p>
      <w:r>
        <w:rPr>
          <w:b/>
        </w:rPr>
        <w:t>E. 2</w:t>
      </w:r>
    </w:p>
    <w:p>
      <w:r>
        <w:t>Invoquant des violations des art. 29, 29a Cst. , 105 al. 1 let. f et 382 al. 1 CPP, la recourante reproche aux juges précédents d'avoir considéré qu'elle ne disposerait pas d'un intérêt juridique actuel à l'annulation de la décision du Ministère public du 3 septembre 2014.</w:t>
      </w:r>
    </w:p>
    <w:p>
      <w:r>
        <w:rPr>
          <w:b/>
        </w:rPr>
        <w:t>E. 2.1</w:t>
      </w:r>
    </w:p>
    <w:p>
      <w:r>
        <w:t>Selon l' art. 382 al. 1 CPP , toute partie qui a un intérêt juridiquement protégé à l'annulation ou à la modification d'une décision a qualité pour recourir contre celle-ci. Cet intérêt doit être actuel et pratique ( ATF 137 I 296 consid. 4.2 p. 299). De cette manière, les tribunaux sont assurés de trancher uniquement des questions concrètes et non de prendre des décisions à caractère théorique ( ATF 136 I 274 consid. 1.3 p. 276). Ainsi, l'existence d'un intérêt de pur fait ou la simple perspective d'un intérêt juridique futur ne suffit pas ( ATF 127 III 41 consid. 2b p. 42; 120 Ia 165 consid. 1a p. 166; 118 Ia 46 consid. 3c p. 53, 488 consid. 1a p. 490 et les arrêts cités). Une partie qui n'est pas concrètement lésée par la décision ne possède donc pas la qualité pour recourir et son recours est irrecevable (arrêt 1B_669/2012 du 12 mars 2013 consid. 2.3.1 et la référence citée). Il n'est en outre renoncé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139 I 206 consid. 1.1 p. 208; 137 I 296 consid. 4.2 et 4.3 p. 299 ss et les arrêts cités).</w:t>
      </w:r>
    </w:p>
    <w:p>
      <w:r>
        <w:rPr>
          <w:b/>
        </w:rPr>
        <w:t>E. 2.2</w:t>
      </w:r>
    </w:p>
    <w:p>
      <w:r>
        <w:t>En l'occurrence, selon la copie de la police d'assurance figurant au dossier, la recourante serait la bénéficiaire de celle-ci. Cependant, il ressort également de ce document que la recourante ne peut faire valoir ses éventuels droits sur le montant de la police qu'en cas de décès de l'assuré ou, en cas de vie de ce dernier, à l'échéance de la police le 1 er novembre 2014. Il est incontesté qu'aucune de ces hypothèses n'est réalisée en l'état. Par conséquent, la recourante ne dispose, ainsi que l'a retenu à juste titre la cour cantonale, que d'une prétention future et incertaine; elle n'est donc pas à ce jour lésée par les séquestres prononcés. Quant à l'éventuel impact du gage constitué sur une partie du montant assuré, cette question peut rester indécise. En effet, l'existence de ce droit ne permet en tout cas pas à la recourante de faire réaliser sa prétention de manière anticipée ou indépendamment de la réalisation de l'une des deux conditions susmentionnées. Enfin, il appartiendra à l'autorité de recours d'élucider les circonstances ayant amené le président du conseil d'administration de la recourante à demander un prêt de 480'000 fr., garanti par une police d'assurance-vie dont il est certes l'assuré, mais dont les primes sont à la charge de la recourante et dont le remboursement semble devoir être ensuite porté en déduction de la somme à laquelle la société bénéficiaire pourrait prétendre à l'échéance de l'assurance-vie. Au vu de ces considérations, la recourante ne disposait pas d'un intérêt juridique actuel à recourir en application de l' art. 382 al. 1 CPP . C'est donc à bon droit que la juridiction précédente lui a dénié la qualité pour recourir.</w:t>
      </w:r>
    </w:p>
    <w:p>
      <w:r>
        <w:rPr>
          <w:b/>
        </w:rPr>
        <w:t>E. 3</w:t>
      </w:r>
    </w:p>
    <w:p>
      <w:r>
        <w:t>Il s'ensuit que le recours doit être rejeté dans la mesure de sa recevabilité. Les frais judiciaires sont mis à la charge de la recourante qui succombe ( art. 66 al. 1 LTF ). Dès lors que B.________ n'a pas procédé, il ne lui 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