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1B_716/2011 vom 9. Februar 2012</w:t>
      </w:r>
    </w:p>
    <w:p>
      <w:r>
        <w:t>Bundesgericht, 2012-02-09, FR</w:t>
      </w:r>
    </w:p>
    <w:p>
      <w:r>
        <w:rPr>
          <w:b/>
        </w:rPr>
        <w:t xml:space="preserve">Quelle: </w:t>
      </w:r>
      <w:r>
        <w:t>https://mcp.opencaselaw.ch/entscheid/bger_1B_716_2011</w:t>
      </w:r>
    </w:p>
    <w:p>
      <w:r>
        <w:t>FR: TF 1B_716/2011 du 9 février 2012</w:t>
      </w:r>
    </w:p>
    <w:p>
      <w:r>
        <w:t>IT: TF 1B_716/2011 del 9 febbraio 2012</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w:t>
      </w:r>
    </w:p>
    <w:p>
      <w:r>
        <w:rPr>
          <w:b/>
        </w:rPr>
        <w:t>E. 1.2</w:t>
      </w:r>
    </w:p>
    <w:p>
      <w:r>
        <w:t>La société recourante, titulaire du compte séquestré, a qualité pour agir au sens de l'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non pas sur l' art. 263 CPP , disposition selon laquelle les objets et les valeurs patrimoniales appartenant au prévenu ou à des tiers peuvent être séquestrés notamment lorsqu'il est probable qu'ils devront être confisqués (let. d), mais sur l' art. 71 al. 3 CP , qui permet à l'autorité d'instruction de placer sous séquestre les valeurs patrimoniales appartenant à la personne concernée, en vue de l'exécution d'une créance compensatrice.</w:t>
      </w:r>
    </w:p>
    <w:p>
      <w:r>
        <w:t>Une telle mesure est fondée sur la vraisemblance; elle porte sur des valeurs dont on peut admettre, prima facie, qu'ils pourront faire l'objet d'une créance compensatrice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respectivement de créance compensatrice (SJ 1994 p. 90 et 102).</w:t>
      </w:r>
    </w:p>
    <w:p>
      <w:r>
        <w:rPr>
          <w:b/>
        </w:rPr>
        <w:t>E. 2.1</w:t>
      </w:r>
    </w:p>
    <w:p>
      <w:r>
        <w:t>Invoquant l' art. 97 LTF , la recourante soutient qu'il y aurait lieu de compléter l'état de fait et de retenir qu'en 2007, D.________ était considéré par la presse spécialisée comme le "Hedge Fund Leader of the Year". La recourante estime ensuite qu'il y aurait contradiction entre, d'une part, l'affirmation que D.________ pourrait encore être l'ayant droit économique du compte et, d'autre part, la considération que les fonds actuellement au crédit du compte ne pourraient être suspectés de provenir d'une infraction.</w:t>
      </w:r>
    </w:p>
    <w:p>
      <w:r>
        <w:rPr>
          <w:b/>
        </w:rPr>
        <w:t>E. 2.1.1</w:t>
      </w:r>
    </w:p>
    <w:p>
      <w:r>
        <w:t>L' art. 97 LTF ne permet toutefois de s'écarter de l'état de fait retenu par l'autorité inférieure (voire d'ajouter certains faits pour autant que ceux-ci ne soient pas nouveaux au sens de l' art. 99 LTF ) que si les constatations figurant dans l'arrêt attaqué sont manifestement inexactes ou contraires au droit au sens de l' art. 95 LTF (cf. art. 105 al. 2 LTF ; ATF 136 II 101 consid. 3 p. 103). En l'occurrence, on ne voit pas en quoi la simple réputation de D.________ permettrait de remettre en cause les soupçons qui pèsent à son égard. L'arrêt attaqué retient que les soupçons du MPC, s'agissant des infractions préalables d'escroqueries, apparaissaient suffisants en l'état puisqu'ils reposaient sur une plainte formée par la SEC auprès des autorités américaines. Le fait évoqué par la recourante n'est pas propre à remettre en cause cette appréciation et apparaît dès lors dépourvu de pertinence.</w:t>
      </w:r>
    </w:p>
    <w:p>
      <w:r>
        <w:rPr>
          <w:b/>
        </w:rPr>
        <w:t>E. 2.1.2</w:t>
      </w:r>
    </w:p>
    <w:p>
      <w:r>
        <w:t>Il n'y a par ailleurs aucune contradiction entre les incertitudes concernant l'ayant droit économique du compte (qui pourrait encore être D.________) et les considérations concernant la provenance des fonds se trouvant actuellement sur le compte séquestré.</w:t>
      </w:r>
    </w:p>
    <w:p>
      <w:r>
        <w:rPr>
          <w:b/>
        </w:rPr>
        <w:t>E. 2.2</w:t>
      </w:r>
    </w:p>
    <w:p>
      <w:r>
        <w:t>La recourante se plaint ensuite d'arbitraire. Elle estime que le prononcé d'une créance compensatrice serait exclu en l'espèce puisqu'elle-même n'aurait retiré aucun bénéfice de la mise à disposition de son compte. L'arrêt attaqué répond toutefois pertinemment à cette objection. En effet, si elle retient que les fonds qui se trouvent actuellement sur le fond séquestré ne proviennent apparemment pas des infractions reprochées à D.________ (ce qui exclurait une confiscation), la Cour des plaintes estime en revanche que tel pouvait être le cas du versement de 12,9 millions d'USD parvenu sur le compte le 7 septembre 2007, retiré en espèces le lendemain et versé sur un compte dont D.________ était l'ayant droit par le biais d'une fausse identité. Dès lors que le montant litigieux aurait pu être confisqué s'il était encore disponible, une créance compensatrice d'un montant équivalent pourrait également être prononcée, indépendamment du profit réalisé par la recourante.</w:t>
      </w:r>
    </w:p>
    <w:p>
      <w:r>
        <w:t>La recourante prétend ensuite en vain qu'elle ignorait les infractions prétendument commises par D.________. Cette question, de même que celle de la responsabilité pénale de la recourante, pourra être résolue par la suite, mais n'enlève rien à la possibilité d'actes de blanchiment intentionnels. L'administrateur de la recourante ayant permis à D.________ d'effectuer sur son compte une transaction suspecte sous une fausse identité, les soupçons du MPC apparaissent justifiés à ce stade.</w:t>
      </w:r>
    </w:p>
    <w:p>
      <w:r>
        <w:rPr>
          <w:b/>
        </w:rPr>
        <w:t>E. 3</w:t>
      </w:r>
    </w:p>
    <w:p>
      <w:r>
        <w:t>Sur le vu de ce qui précède,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